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keepLines w:val="1"/>
        <w:spacing w:line="240" w:lineRule="auto"/>
        <w:ind w:firstLine="0" w:lef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Памятка о льготных категориях граждан</w:t>
      </w:r>
    </w:p>
    <w:p w14:paraId="02000000">
      <w:pPr>
        <w:pStyle w:val="Style_1"/>
        <w:keepLines w:val="1"/>
        <w:spacing w:line="240" w:lineRule="auto"/>
        <w:ind w:firstLine="0" w:left="0"/>
        <w:jc w:val="center"/>
        <w:rPr>
          <w:rFonts w:ascii="PT Astra Serif" w:hAnsi="PT Astra Serif"/>
          <w:sz w:val="28"/>
        </w:rPr>
      </w:pPr>
    </w:p>
    <w:p w14:paraId="03000000">
      <w:pPr>
        <w:pStyle w:val="Style_2"/>
        <w:keepLines w:val="1"/>
        <w:spacing w:after="0" w:before="0" w:line="240" w:lineRule="auto"/>
        <w:ind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В соответствии с </w:t>
      </w:r>
      <w:r>
        <w:rPr>
          <w:rFonts w:ascii="PT Astra Serif" w:hAnsi="PT Astra Serif"/>
          <w:b w:val="1"/>
          <w:sz w:val="28"/>
        </w:rPr>
        <w:t>Постановлением правительства Тульской области от 29 марта 2022 г. № 199</w:t>
      </w:r>
      <w:r>
        <w:rPr>
          <w:rFonts w:ascii="PT Astra Serif" w:hAnsi="PT Astra Serif"/>
          <w:sz w:val="28"/>
        </w:rPr>
        <w:t xml:space="preserve"> «Об установлении дополнительной меры социальной поддержки отдельным гражданам в виде единовременной выплаты на догазификацию домовладений»</w:t>
      </w:r>
      <w:r>
        <w:rPr>
          <w:rFonts w:ascii="PT Astra Serif" w:hAnsi="PT Astra Serif"/>
          <w:b w:val="0"/>
          <w:i w:val="0"/>
          <w:strike w:val="0"/>
          <w:sz w:val="28"/>
          <w:u w:val="none"/>
        </w:rPr>
        <w:t xml:space="preserve"> и </w:t>
      </w:r>
      <w:r>
        <w:rPr>
          <w:rFonts w:ascii="PT Astra Serif" w:hAnsi="PT Astra Serif"/>
          <w:b w:val="1"/>
          <w:i w:val="0"/>
          <w:strike w:val="0"/>
          <w:sz w:val="28"/>
          <w:u w:val="none"/>
        </w:rPr>
        <w:t>Указом Губернатора Тульской области от 12 октября 2022 г. № 105</w:t>
      </w:r>
      <w:r>
        <w:rPr>
          <w:rFonts w:ascii="PT Astra Serif" w:hAnsi="PT Astra Serif"/>
          <w:b w:val="0"/>
          <w:i w:val="0"/>
          <w:strike w:val="0"/>
          <w:sz w:val="28"/>
          <w:u w:val="none"/>
        </w:rPr>
        <w:t xml:space="preserve"> «О предоставлении дополнительных мер социальной поддержки отдельных категорий граждан» предусмотрены следующие меры поддержки в рамках программы догазификации:</w:t>
      </w:r>
    </w:p>
    <w:p w14:paraId="04000000">
      <w:pPr>
        <w:pStyle w:val="Style_2"/>
        <w:keepLines w:val="1"/>
        <w:spacing w:after="0" w:before="0" w:line="240" w:lineRule="auto"/>
        <w:ind w:firstLine="540" w:left="0"/>
        <w:contextualSpacing w:val="1"/>
        <w:jc w:val="both"/>
        <w:rPr>
          <w:rFonts w:ascii="PT Astra Serif" w:hAnsi="PT Astra Serif"/>
          <w:sz w:val="28"/>
        </w:rPr>
      </w:pPr>
      <w:bookmarkStart w:id="1" w:name="Par18"/>
      <w:bookmarkEnd w:id="1"/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виде </w:t>
      </w:r>
      <w:r>
        <w:rPr>
          <w:rFonts w:ascii="PT Astra Serif" w:hAnsi="PT Astra Serif"/>
          <w:b w:val="1"/>
          <w:sz w:val="28"/>
        </w:rPr>
        <w:t>единовременной выплаты</w:t>
      </w:r>
      <w:r>
        <w:rPr>
          <w:rFonts w:ascii="PT Astra Serif" w:hAnsi="PT Astra Serif"/>
          <w:sz w:val="28"/>
        </w:rPr>
        <w:t xml:space="preserve"> на догазификацию одного домовладения в размере понесенных расходов, в том числе на приобретение газового оборудования, но </w:t>
      </w:r>
      <w:r>
        <w:rPr>
          <w:rFonts w:ascii="PT Astra Serif" w:hAnsi="PT Astra Serif"/>
          <w:b w:val="1"/>
          <w:sz w:val="28"/>
        </w:rPr>
        <w:t>не более 120 000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рублей</w:t>
      </w:r>
      <w:r>
        <w:rPr>
          <w:rFonts w:ascii="PT Astra Serif" w:hAnsi="PT Astra Serif"/>
          <w:sz w:val="28"/>
        </w:rPr>
        <w:t xml:space="preserve"> (далее - мера социальной поддержки) следующим категориям граждан, заключившим договор о подключении (технологическом присоединении) газоиспользующего оборудования к сети газораспределения в рамках догазификации:</w:t>
      </w:r>
    </w:p>
    <w:p w14:paraId="05000000">
      <w:pPr>
        <w:pStyle w:val="Style_2"/>
        <w:keepLines w:val="1"/>
        <w:spacing w:after="0" w:before="0" w:line="240" w:lineRule="auto"/>
        <w:ind w:firstLine="540" w:left="0"/>
        <w:contextualSpacing w:val="1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0"/>
          <w:sz w:val="28"/>
        </w:rPr>
        <w:t xml:space="preserve">- </w:t>
      </w:r>
      <w:r>
        <w:rPr>
          <w:rFonts w:ascii="PT Astra Serif" w:hAnsi="PT Astra Serif"/>
          <w:b w:val="1"/>
          <w:sz w:val="28"/>
        </w:rPr>
        <w:t>инвалидам войны и участникам Великой Отечественной войны;</w:t>
      </w:r>
    </w:p>
    <w:p w14:paraId="06000000">
      <w:pPr>
        <w:pStyle w:val="Style_2"/>
        <w:keepLines w:val="1"/>
        <w:spacing w:after="0" w:before="0" w:line="240" w:lineRule="auto"/>
        <w:ind w:firstLine="540" w:left="0"/>
        <w:contextualSpacing w:val="1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0"/>
          <w:sz w:val="28"/>
        </w:rPr>
        <w:t xml:space="preserve">- </w:t>
      </w:r>
      <w:r>
        <w:rPr>
          <w:rFonts w:ascii="PT Astra Serif" w:hAnsi="PT Astra Serif"/>
          <w:b w:val="1"/>
          <w:sz w:val="28"/>
        </w:rPr>
        <w:t>членам семей погибших (умерших) инвалидов войны и участников Великой Отечественной войны;</w:t>
      </w:r>
    </w:p>
    <w:p w14:paraId="07000000">
      <w:pPr>
        <w:pStyle w:val="Style_2"/>
        <w:keepLines w:val="1"/>
        <w:spacing w:after="0" w:before="0" w:line="240" w:lineRule="auto"/>
        <w:ind w:firstLine="54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0"/>
          <w:sz w:val="28"/>
        </w:rPr>
        <w:t xml:space="preserve">- </w:t>
      </w:r>
      <w:r>
        <w:rPr>
          <w:rFonts w:ascii="PT Astra Serif" w:hAnsi="PT Astra Serif"/>
          <w:b w:val="1"/>
          <w:sz w:val="28"/>
        </w:rPr>
        <w:t>военнослужащим</w:t>
      </w:r>
      <w:r>
        <w:rPr>
          <w:rFonts w:ascii="PT Astra Serif" w:hAnsi="PT Astra Serif"/>
          <w:sz w:val="28"/>
        </w:rPr>
        <w:t>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военнослужащим, награжденным орденами или медалями СССР за службу в указанный период;</w:t>
      </w:r>
    </w:p>
    <w:p w14:paraId="08000000">
      <w:pPr>
        <w:pStyle w:val="Style_2"/>
        <w:keepLines w:val="1"/>
        <w:spacing w:after="0" w:before="0" w:line="240" w:lineRule="auto"/>
        <w:ind w:firstLine="54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лицам, награжденным знаком </w:t>
      </w:r>
      <w:r>
        <w:rPr>
          <w:rFonts w:ascii="PT Astra Serif" w:hAnsi="PT Astra Serif"/>
          <w:b w:val="1"/>
          <w:sz w:val="28"/>
        </w:rPr>
        <w:t>"Жителю блокадного Ленинграда"</w:t>
      </w:r>
      <w:r>
        <w:rPr>
          <w:rFonts w:ascii="PT Astra Serif" w:hAnsi="PT Astra Serif"/>
          <w:sz w:val="28"/>
        </w:rPr>
        <w:t>;</w:t>
      </w:r>
    </w:p>
    <w:p w14:paraId="09000000">
      <w:pPr>
        <w:pStyle w:val="Style_2"/>
        <w:keepLines w:val="1"/>
        <w:spacing w:after="0" w:before="0" w:line="240" w:lineRule="auto"/>
        <w:ind w:firstLine="54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бывшим несовершеннолетним </w:t>
      </w:r>
      <w:r>
        <w:rPr>
          <w:rFonts w:ascii="PT Astra Serif" w:hAnsi="PT Astra Serif"/>
          <w:b w:val="1"/>
          <w:sz w:val="28"/>
        </w:rPr>
        <w:t>узникам концлагерей, гетто и других мест</w:t>
      </w:r>
      <w:r>
        <w:rPr>
          <w:rFonts w:ascii="PT Astra Serif" w:hAnsi="PT Astra Serif"/>
          <w:sz w:val="28"/>
        </w:rPr>
        <w:t xml:space="preserve"> принудительного содержания, созданных фашистами и их союзниками в период Второй мировой войны;</w:t>
      </w:r>
    </w:p>
    <w:p w14:paraId="0A000000">
      <w:pPr>
        <w:pStyle w:val="Style_2"/>
        <w:keepLines w:val="1"/>
        <w:spacing w:after="0" w:before="0" w:line="240" w:lineRule="auto"/>
        <w:ind w:firstLine="54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лицам, </w:t>
      </w:r>
      <w:r>
        <w:rPr>
          <w:rFonts w:ascii="PT Astra Serif" w:hAnsi="PT Astra Serif"/>
          <w:b w:val="1"/>
          <w:sz w:val="28"/>
        </w:rPr>
        <w:t>проработавшим в тылу</w:t>
      </w:r>
      <w:r>
        <w:rPr>
          <w:rFonts w:ascii="PT Astra Serif" w:hAnsi="PT Astra Serif"/>
          <w:sz w:val="28"/>
        </w:rPr>
        <w:t xml:space="preserve">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войны;</w:t>
      </w:r>
    </w:p>
    <w:p w14:paraId="0B000000">
      <w:pPr>
        <w:pStyle w:val="Style_2"/>
        <w:keepLines w:val="1"/>
        <w:spacing w:after="0" w:before="0" w:line="240" w:lineRule="auto"/>
        <w:ind w:firstLine="540" w:left="0"/>
        <w:contextualSpacing w:val="1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0"/>
          <w:sz w:val="28"/>
        </w:rPr>
        <w:t xml:space="preserve">- </w:t>
      </w:r>
      <w:r>
        <w:rPr>
          <w:rFonts w:ascii="PT Astra Serif" w:hAnsi="PT Astra Serif"/>
          <w:b w:val="1"/>
          <w:sz w:val="28"/>
        </w:rPr>
        <w:t>инвалидам</w:t>
      </w:r>
      <w:r>
        <w:rPr>
          <w:rFonts w:ascii="PT Astra Serif" w:hAnsi="PT Astra Serif"/>
          <w:b w:val="0"/>
          <w:sz w:val="28"/>
        </w:rPr>
        <w:t>;</w:t>
      </w:r>
    </w:p>
    <w:p w14:paraId="0C000000">
      <w:pPr>
        <w:pStyle w:val="Style_2"/>
        <w:keepLines w:val="1"/>
        <w:spacing w:after="0" w:before="0" w:line="240" w:lineRule="auto"/>
        <w:ind w:firstLine="540" w:left="0"/>
        <w:contextualSpacing w:val="1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0"/>
          <w:sz w:val="28"/>
        </w:rPr>
        <w:t xml:space="preserve">- </w:t>
      </w:r>
      <w:r>
        <w:rPr>
          <w:rFonts w:ascii="PT Astra Serif" w:hAnsi="PT Astra Serif"/>
          <w:b w:val="1"/>
          <w:sz w:val="28"/>
        </w:rPr>
        <w:t>семьям с детьми-инвалидами</w:t>
      </w:r>
      <w:r>
        <w:rPr>
          <w:rFonts w:ascii="PT Astra Serif" w:hAnsi="PT Astra Serif"/>
          <w:b w:val="0"/>
          <w:sz w:val="28"/>
        </w:rPr>
        <w:t>;</w:t>
      </w:r>
    </w:p>
    <w:p w14:paraId="0D000000">
      <w:pPr>
        <w:pStyle w:val="Style_2"/>
        <w:keepLines w:val="1"/>
        <w:spacing w:after="0" w:before="0" w:line="240" w:lineRule="auto"/>
        <w:ind w:firstLine="540" w:left="0"/>
        <w:contextualSpacing w:val="1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0"/>
          <w:sz w:val="28"/>
        </w:rPr>
        <w:t xml:space="preserve">- </w:t>
      </w:r>
      <w:r>
        <w:rPr>
          <w:rFonts w:ascii="PT Astra Serif" w:hAnsi="PT Astra Serif"/>
          <w:b w:val="1"/>
          <w:sz w:val="28"/>
        </w:rPr>
        <w:t>многодетным семьям</w:t>
      </w:r>
      <w:r>
        <w:rPr>
          <w:rFonts w:ascii="PT Astra Serif" w:hAnsi="PT Astra Serif"/>
          <w:b w:val="0"/>
          <w:sz w:val="28"/>
        </w:rPr>
        <w:t>;</w:t>
      </w:r>
    </w:p>
    <w:p w14:paraId="0E000000">
      <w:pPr>
        <w:pStyle w:val="Style_2"/>
        <w:keepLines w:val="1"/>
        <w:spacing w:after="0" w:before="0" w:line="240" w:lineRule="auto"/>
        <w:ind w:firstLine="54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0"/>
          <w:sz w:val="28"/>
        </w:rPr>
        <w:t xml:space="preserve">- </w:t>
      </w:r>
      <w:r>
        <w:rPr>
          <w:rFonts w:ascii="PT Astra Serif" w:hAnsi="PT Astra Serif"/>
          <w:b w:val="1"/>
          <w:sz w:val="28"/>
        </w:rPr>
        <w:t>малоимущим гражданам</w:t>
      </w:r>
      <w:r>
        <w:rPr>
          <w:rFonts w:ascii="PT Astra Serif" w:hAnsi="PT Astra Serif"/>
          <w:sz w:val="28"/>
        </w:rPr>
        <w:t>, в том числе малоимущим семьям с детьми, со среднедушевым доходом не выше величины прожиточного минимума, установленного в Тульской области на душу населения на дату обращения за мерой социальной поддержки;</w:t>
      </w:r>
    </w:p>
    <w:p w14:paraId="0F000000">
      <w:pPr>
        <w:pStyle w:val="Style_2"/>
        <w:keepLines w:val="1"/>
        <w:spacing w:after="0" w:before="0" w:line="240" w:lineRule="auto"/>
        <w:ind w:firstLine="54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b w:val="1"/>
          <w:sz w:val="28"/>
        </w:rPr>
        <w:t>ветеранам боевых действий и членам семей умерших (погибших) ветеранов боевых действий</w:t>
      </w:r>
      <w:r>
        <w:rPr>
          <w:rFonts w:ascii="PT Astra Serif" w:hAnsi="PT Astra Serif"/>
          <w:sz w:val="28"/>
        </w:rPr>
        <w:t>;</w:t>
      </w:r>
    </w:p>
    <w:p w14:paraId="10000000">
      <w:pPr>
        <w:pStyle w:val="Style_2"/>
        <w:keepLines w:val="1"/>
        <w:spacing w:after="0" w:before="0" w:line="240" w:lineRule="auto"/>
        <w:ind w:firstLine="54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b w:val="1"/>
          <w:sz w:val="28"/>
        </w:rPr>
        <w:t>направленным (командированным) для выполнения задач</w:t>
      </w:r>
      <w:r>
        <w:rPr>
          <w:rFonts w:ascii="PT Astra Serif" w:hAnsi="PT Astra Serif"/>
          <w:b w:val="0"/>
          <w:sz w:val="28"/>
        </w:rPr>
        <w:t xml:space="preserve"> на территориях ДНР, ЛНР, замещающим государственные должности, муниципальные должности, государственным гражданским служащим, муниципальным служащим, работникам, замещающим в органах публичной власти должности, не отнесенные к должностям государственной или муниципальной службы, работникам организаций и учреждений, подведомственных органам публичной власти, а также работникам иных организаций, принимающим (принимавшим)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на территориях </w:t>
      </w:r>
      <w:r>
        <w:rPr>
          <w:rFonts w:ascii="PT Astra Serif" w:hAnsi="PT Astra Serif"/>
          <w:b w:val="0"/>
          <w:sz w:val="28"/>
        </w:rPr>
        <w:t>ДНР, ЛНР</w:t>
      </w:r>
      <w:r>
        <w:rPr>
          <w:rFonts w:ascii="PT Astra Serif" w:hAnsi="PT Astra Serif"/>
          <w:b w:val="0"/>
          <w:sz w:val="28"/>
        </w:rPr>
        <w:t>, получившим увечье (ранение, травму, контузию) при выполнении указанных задач, работ (оказании услуг),</w:t>
      </w:r>
      <w:r>
        <w:rPr>
          <w:rFonts w:ascii="PT Astra Serif" w:hAnsi="PT Astra Serif"/>
          <w:b w:val="1"/>
          <w:sz w:val="28"/>
        </w:rPr>
        <w:t xml:space="preserve"> и членам семей лиц, служащих, работников в случае их гибели (смерти)</w:t>
      </w:r>
      <w:r>
        <w:rPr>
          <w:rFonts w:ascii="PT Astra Serif" w:hAnsi="PT Astra Serif"/>
          <w:sz w:val="28"/>
        </w:rPr>
        <w:t>;</w:t>
      </w:r>
    </w:p>
    <w:p w14:paraId="11000000">
      <w:pPr>
        <w:pStyle w:val="Style_2"/>
        <w:keepLines w:val="1"/>
        <w:spacing w:after="0" w:before="0" w:line="240" w:lineRule="auto"/>
        <w:ind w:firstLine="54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b w:val="1"/>
          <w:sz w:val="28"/>
        </w:rPr>
        <w:t>волонтерам</w:t>
      </w:r>
      <w:r>
        <w:rPr>
          <w:rFonts w:ascii="PT Astra Serif" w:hAnsi="PT Astra Serif"/>
          <w:sz w:val="28"/>
        </w:rPr>
        <w:t xml:space="preserve">, получившим увечье (ранение, травму, контузию) при осуществлении своей деятельности на территориях </w:t>
      </w:r>
      <w:r>
        <w:rPr>
          <w:rFonts w:ascii="PT Astra Serif" w:hAnsi="PT Astra Serif"/>
          <w:b w:val="0"/>
          <w:sz w:val="28"/>
        </w:rPr>
        <w:t>ДНР, ЛНР</w:t>
      </w:r>
      <w:r>
        <w:rPr>
          <w:rFonts w:ascii="PT Astra Serif" w:hAnsi="PT Astra Serif"/>
          <w:sz w:val="28"/>
        </w:rPr>
        <w:t xml:space="preserve"> и Украины в период проведения специальной военной операции (далее - волонтеры), </w:t>
      </w:r>
      <w:r>
        <w:rPr>
          <w:rFonts w:ascii="PT Astra Serif" w:hAnsi="PT Astra Serif"/>
          <w:b w:val="1"/>
          <w:sz w:val="28"/>
        </w:rPr>
        <w:t>и членам семей волонтеров в случае их гибели (смерти)</w:t>
      </w:r>
      <w:r>
        <w:rPr>
          <w:rFonts w:ascii="PT Astra Serif" w:hAnsi="PT Astra Serif"/>
          <w:sz w:val="28"/>
        </w:rPr>
        <w:t>.</w:t>
      </w:r>
    </w:p>
    <w:p w14:paraId="12000000">
      <w:pPr>
        <w:pStyle w:val="Style_2"/>
        <w:spacing w:after="0" w:before="0" w:line="240" w:lineRule="auto"/>
        <w:ind w:firstLine="54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Гражданам, </w:t>
      </w:r>
      <w:r>
        <w:rPr>
          <w:rFonts w:ascii="PT Astra Serif" w:hAnsi="PT Astra Serif"/>
          <w:b w:val="1"/>
          <w:sz w:val="28"/>
        </w:rPr>
        <w:t>проходящим (проходившим) военную службу по контракту</w:t>
      </w:r>
      <w:r>
        <w:rPr>
          <w:rFonts w:ascii="PT Astra Serif" w:hAnsi="PT Astra Serif"/>
          <w:sz w:val="28"/>
        </w:rPr>
        <w:t xml:space="preserve"> (в том числе </w:t>
      </w:r>
      <w:r>
        <w:rPr>
          <w:rFonts w:ascii="PT Astra Serif" w:hAnsi="PT Astra Serif"/>
          <w:b w:val="1"/>
          <w:sz w:val="28"/>
        </w:rPr>
        <w:t>военнослужащим, лицам, проходящим службу в войсках национальной гвардии Российской Федерации</w:t>
      </w:r>
      <w:r>
        <w:rPr>
          <w:rFonts w:ascii="PT Astra Serif" w:hAnsi="PT Astra Serif"/>
          <w:sz w:val="28"/>
        </w:rPr>
        <w:t xml:space="preserve"> и </w:t>
      </w:r>
      <w:r>
        <w:rPr>
          <w:rFonts w:ascii="PT Astra Serif" w:hAnsi="PT Astra Serif"/>
          <w:b w:val="1"/>
          <w:sz w:val="28"/>
        </w:rPr>
        <w:t>имеющим специальное звание полиции)</w:t>
      </w:r>
      <w:r>
        <w:rPr>
          <w:rFonts w:ascii="PT Astra Serif" w:hAnsi="PT Astra Serif"/>
          <w:sz w:val="28"/>
        </w:rPr>
        <w:t xml:space="preserve"> либо заключившим </w:t>
      </w:r>
      <w:r>
        <w:rPr>
          <w:rFonts w:ascii="PT Astra Serif" w:hAnsi="PT Astra Serif"/>
          <w:b w:val="1"/>
          <w:sz w:val="28"/>
        </w:rPr>
        <w:t>контракт о пребывании в добровольческом формировании</w:t>
      </w:r>
      <w:r>
        <w:rPr>
          <w:rFonts w:ascii="PT Astra Serif" w:hAnsi="PT Astra Serif"/>
          <w:sz w:val="28"/>
        </w:rPr>
        <w:t xml:space="preserve">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 (принимавшим) участие в специальной военной операции, проводимой с 24 февраля 2022 года, сотрудникам (служащим, работникам)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</w:t>
      </w:r>
      <w:r>
        <w:rPr>
          <w:rFonts w:ascii="PT Astra Serif" w:hAnsi="PT Astra Serif"/>
          <w:b w:val="0"/>
          <w:sz w:val="28"/>
        </w:rPr>
        <w:t>ДНР, ЛНР</w:t>
      </w:r>
      <w:r>
        <w:rPr>
          <w:rFonts w:ascii="PT Astra Serif" w:hAnsi="PT Astra Serif"/>
          <w:sz w:val="28"/>
        </w:rPr>
        <w:t xml:space="preserve">, Запорожской области и Херсонской области, или призванным на военную службу по мобилизации, а также членам их семей предусмотрена дополнительная мера социальной поддержки </w:t>
      </w:r>
      <w:r>
        <w:rPr>
          <w:rFonts w:ascii="PT Astra Serif" w:hAnsi="PT Astra Serif"/>
          <w:b w:val="1"/>
          <w:sz w:val="28"/>
        </w:rPr>
        <w:t>в виде единовременной выплаты на догазификацию одного домовладения в размере понесенных расходов</w:t>
      </w:r>
      <w:r>
        <w:rPr>
          <w:rFonts w:ascii="PT Astra Serif" w:hAnsi="PT Astra Serif"/>
          <w:sz w:val="28"/>
        </w:rPr>
        <w:t>, в том числе на приобретение газового оборудования.</w:t>
      </w:r>
    </w:p>
    <w:p w14:paraId="13000000">
      <w:pPr>
        <w:pStyle w:val="Style_2"/>
        <w:spacing w:after="0" w:before="0" w:line="240" w:lineRule="auto"/>
        <w:ind w:firstLine="540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</w:t>
      </w:r>
      <w:r>
        <w:rPr>
          <w:rFonts w:ascii="PT Astra Serif" w:hAnsi="PT Astra Serif"/>
          <w:b w:val="1"/>
          <w:sz w:val="28"/>
        </w:rPr>
        <w:t xml:space="preserve">Мера социальной поддержки </w:t>
      </w:r>
      <w:r>
        <w:rPr>
          <w:rFonts w:ascii="PT Astra Serif" w:hAnsi="PT Astra Serif"/>
          <w:b w:val="1"/>
          <w:sz w:val="28"/>
          <w:u w:val="single"/>
        </w:rPr>
        <w:t>осуществляется при соответствии граждан</w:t>
      </w:r>
      <w:r>
        <w:rPr>
          <w:rFonts w:ascii="PT Astra Serif" w:hAnsi="PT Astra Serif"/>
          <w:b w:val="1"/>
          <w:sz w:val="28"/>
        </w:rPr>
        <w:t xml:space="preserve">, </w:t>
      </w:r>
      <w:r>
        <w:rPr>
          <w:rFonts w:ascii="PT Astra Serif" w:hAnsi="PT Astra Serif"/>
          <w:b w:val="0"/>
          <w:sz w:val="28"/>
        </w:rPr>
        <w:t>следующим условиям:</w:t>
      </w:r>
    </w:p>
    <w:p w14:paraId="14000000">
      <w:pPr>
        <w:pStyle w:val="Style_2"/>
        <w:keepLines w:val="1"/>
        <w:spacing w:after="0" w:before="0" w:line="240" w:lineRule="auto"/>
        <w:ind w:firstLine="540" w:left="0"/>
        <w:contextualSpacing w:val="1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- </w:t>
      </w:r>
      <w:r>
        <w:rPr>
          <w:rFonts w:ascii="PT Astra Serif" w:hAnsi="PT Astra Serif"/>
          <w:b w:val="1"/>
          <w:sz w:val="28"/>
          <w:u w:val="single"/>
        </w:rPr>
        <w:t>домовладение принадлежит им на праве собственности, либо они имеют долю в праве собственности</w:t>
      </w:r>
      <w:r>
        <w:rPr>
          <w:rFonts w:ascii="PT Astra Serif" w:hAnsi="PT Astra Serif"/>
          <w:b w:val="1"/>
          <w:sz w:val="28"/>
        </w:rPr>
        <w:t>;</w:t>
      </w:r>
    </w:p>
    <w:p w14:paraId="15000000">
      <w:pPr>
        <w:pStyle w:val="Style_2"/>
        <w:keepLines w:val="1"/>
        <w:spacing w:after="0" w:before="0" w:line="240" w:lineRule="auto"/>
        <w:ind w:firstLine="540" w:left="0"/>
        <w:contextualSpacing w:val="1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- </w:t>
      </w:r>
      <w:r>
        <w:rPr>
          <w:rFonts w:ascii="PT Astra Serif" w:hAnsi="PT Astra Serif"/>
          <w:b w:val="1"/>
          <w:sz w:val="28"/>
          <w:u w:val="single"/>
        </w:rPr>
        <w:t>домовладение расположено на территории Тульской области;</w:t>
      </w:r>
    </w:p>
    <w:p w14:paraId="16000000">
      <w:pPr>
        <w:pStyle w:val="Style_2"/>
        <w:keepLines w:val="1"/>
        <w:spacing w:after="0" w:before="0" w:line="240" w:lineRule="auto"/>
        <w:ind w:firstLine="540" w:left="0"/>
        <w:contextualSpacing w:val="1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- </w:t>
      </w:r>
      <w:r>
        <w:rPr>
          <w:rFonts w:ascii="PT Astra Serif" w:hAnsi="PT Astra Serif"/>
          <w:b w:val="1"/>
          <w:sz w:val="28"/>
          <w:u w:val="single"/>
        </w:rPr>
        <w:t>расходы на догазификацию понесены не ранее 21 апреля 2021 года.</w:t>
      </w:r>
    </w:p>
    <w:sectPr>
      <w:type w:val="nextPage"/>
      <w:pgSz w:h="16838" w:orient="portrait" w:w="11906"/>
      <w:pgMar w:bottom="875" w:footer="0" w:gutter="0" w:header="0" w:left="1558" w:right="852" w:top="1081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PT Astra Serif" w:hAnsi="PT Astra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rFonts w:ascii="PT Astra Serif" w:hAnsi="PT Astra Serif"/>
      <w:color w:val="000000"/>
      <w:sz w:val="24"/>
    </w:rPr>
  </w:style>
  <w:style w:default="1" w:styleId="Style_3_ch" w:type="character">
    <w:name w:val="Normal"/>
    <w:link w:val="Style_3"/>
    <w:rPr>
      <w:rFonts w:ascii="PT Astra Serif" w:hAnsi="PT Astra Serif"/>
      <w:color w:val="000000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Указатель"/>
    <w:basedOn w:val="Style_3"/>
    <w:link w:val="Style_6_ch"/>
    <w:rPr>
      <w:rFonts w:ascii="PT Astra Serif" w:hAnsi="PT Astra Serif"/>
    </w:rPr>
  </w:style>
  <w:style w:styleId="Style_6_ch" w:type="character">
    <w:name w:val="Указатель"/>
    <w:basedOn w:val="Style_3_ch"/>
    <w:link w:val="Style_6"/>
    <w:rPr>
      <w:rFonts w:ascii="PT Astra Serif" w:hAnsi="PT Astra Serif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JurTerm"/>
    <w:link w:val="Style_11_ch"/>
    <w:pPr>
      <w:widowControl w:val="0"/>
      <w:ind/>
    </w:pPr>
    <w:rPr>
      <w:rFonts w:ascii="Tahoma" w:hAnsi="Tahoma"/>
      <w:b w:val="0"/>
      <w:i w:val="0"/>
      <w:strike w:val="0"/>
      <w:color w:val="000000"/>
      <w:sz w:val="26"/>
      <w:u w:val="none"/>
    </w:rPr>
  </w:style>
  <w:style w:styleId="Style_11_ch" w:type="character">
    <w:name w:val="ConsPlusJurTerm"/>
    <w:link w:val="Style_11"/>
    <w:rPr>
      <w:rFonts w:ascii="Tahoma" w:hAnsi="Tahoma"/>
      <w:b w:val="0"/>
      <w:i w:val="0"/>
      <w:strike w:val="0"/>
      <w:color w:val="000000"/>
      <w:sz w:val="26"/>
      <w:u w:val="none"/>
    </w:rPr>
  </w:style>
  <w:style w:styleId="Style_12" w:type="paragraph">
    <w:name w:val="Заголовок"/>
    <w:basedOn w:val="Style_3"/>
    <w:next w:val="Style_13"/>
    <w:link w:val="Style_12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2_ch" w:type="character">
    <w:name w:val="Заголовок"/>
    <w:basedOn w:val="Style_3_ch"/>
    <w:link w:val="Style_12"/>
    <w:rPr>
      <w:rFonts w:ascii="PT Astra Serif" w:hAnsi="PT Astra Serif"/>
      <w:sz w:val="28"/>
    </w:rPr>
  </w:style>
  <w:style w:styleId="Style_14" w:type="paragraph">
    <w:name w:val="ConsPlusTextList"/>
    <w:link w:val="Style_14_ch"/>
    <w:pPr>
      <w:widowControl w:val="0"/>
      <w:ind/>
    </w:pPr>
    <w:rPr>
      <w:rFonts w:ascii="Times New Roman" w:hAnsi="Times New Roman"/>
      <w:b w:val="0"/>
      <w:i w:val="0"/>
      <w:strike w:val="0"/>
      <w:color w:val="000000"/>
      <w:sz w:val="24"/>
      <w:u w:val="none"/>
    </w:rPr>
  </w:style>
  <w:style w:styleId="Style_14_ch" w:type="character">
    <w:name w:val="ConsPlusTextList"/>
    <w:link w:val="Style_14"/>
    <w:rPr>
      <w:rFonts w:ascii="Times New Roman" w:hAnsi="Times New Roman"/>
      <w:b w:val="0"/>
      <w:i w:val="0"/>
      <w:strike w:val="0"/>
      <w:color w:val="000000"/>
      <w:sz w:val="24"/>
      <w:u w:val="none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PlusCell"/>
    <w:link w:val="Style_16_ch"/>
    <w:pPr>
      <w:widowControl w:val="0"/>
      <w:ind/>
    </w:pPr>
    <w:rPr>
      <w:rFonts w:ascii="Courier New" w:hAnsi="Courier New"/>
      <w:b w:val="0"/>
      <w:i w:val="0"/>
      <w:strike w:val="0"/>
      <w:color w:val="000000"/>
      <w:sz w:val="20"/>
      <w:u w:val="none"/>
    </w:rPr>
  </w:style>
  <w:style w:styleId="Style_16_ch" w:type="character">
    <w:name w:val="ConsPlusCell"/>
    <w:link w:val="Style_16"/>
    <w:rPr>
      <w:rFonts w:ascii="Courier New" w:hAnsi="Courier New"/>
      <w:b w:val="0"/>
      <w:i w:val="0"/>
      <w:strike w:val="0"/>
      <w:color w:val="000000"/>
      <w:sz w:val="20"/>
      <w:u w:val="none"/>
    </w:rPr>
  </w:style>
  <w:style w:styleId="Style_17" w:type="paragraph">
    <w:name w:val="ConsPlusNonformat"/>
    <w:link w:val="Style_17_ch"/>
    <w:pPr>
      <w:widowControl w:val="0"/>
      <w:ind/>
    </w:pPr>
    <w:rPr>
      <w:rFonts w:ascii="Courier New" w:hAnsi="Courier New"/>
      <w:b w:val="0"/>
      <w:i w:val="0"/>
      <w:strike w:val="0"/>
      <w:color w:val="000000"/>
      <w:sz w:val="20"/>
      <w:u w:val="none"/>
    </w:rPr>
  </w:style>
  <w:style w:styleId="Style_17_ch" w:type="character">
    <w:name w:val="ConsPlusNonformat"/>
    <w:link w:val="Style_17"/>
    <w:rPr>
      <w:rFonts w:ascii="Courier New" w:hAnsi="Courier New"/>
      <w:b w:val="0"/>
      <w:i w:val="0"/>
      <w:strike w:val="0"/>
      <w:color w:val="000000"/>
      <w:sz w:val="20"/>
      <w:u w:val="none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3" w:type="paragraph">
    <w:name w:val="Body Text"/>
    <w:basedOn w:val="Style_3"/>
    <w:link w:val="Style_13_ch"/>
    <w:pPr>
      <w:spacing w:after="140" w:before="0" w:line="276" w:lineRule="auto"/>
      <w:ind/>
    </w:pPr>
  </w:style>
  <w:style w:styleId="Style_13_ch" w:type="character">
    <w:name w:val="Body Text"/>
    <w:basedOn w:val="Style_3_ch"/>
    <w:link w:val="Style_13"/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80"/>
      <w:u w:val="single"/>
    </w:rPr>
  </w:style>
  <w:style w:styleId="Style_20_ch" w:type="character">
    <w:name w:val="Hyperlink"/>
    <w:link w:val="Style_20"/>
    <w:rPr>
      <w:color w:val="000080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ConsPlusTitlePage"/>
    <w:link w:val="Style_25_ch"/>
    <w:pPr>
      <w:widowControl w:val="0"/>
      <w:ind/>
    </w:pPr>
    <w:rPr>
      <w:rFonts w:ascii="Tahoma" w:hAnsi="Tahoma"/>
      <w:b w:val="0"/>
      <w:i w:val="0"/>
      <w:strike w:val="0"/>
      <w:color w:val="000000"/>
      <w:sz w:val="24"/>
      <w:u w:val="none"/>
    </w:rPr>
  </w:style>
  <w:style w:styleId="Style_25_ch" w:type="character">
    <w:name w:val="ConsPlusTitlePage"/>
    <w:link w:val="Style_25"/>
    <w:rPr>
      <w:rFonts w:ascii="Tahoma" w:hAnsi="Tahoma"/>
      <w:b w:val="0"/>
      <w:i w:val="0"/>
      <w:strike w:val="0"/>
      <w:color w:val="000000"/>
      <w:sz w:val="24"/>
      <w:u w:val="none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List"/>
    <w:basedOn w:val="Style_13"/>
    <w:link w:val="Style_27_ch"/>
    <w:rPr>
      <w:rFonts w:ascii="PT Astra Serif" w:hAnsi="PT Astra Serif"/>
    </w:rPr>
  </w:style>
  <w:style w:styleId="Style_27_ch" w:type="character">
    <w:name w:val="List"/>
    <w:basedOn w:val="Style_13_ch"/>
    <w:link w:val="Style_27"/>
    <w:rPr>
      <w:rFonts w:ascii="PT Astra Serif" w:hAnsi="PT Astra Serif"/>
    </w:rPr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b w:val="0"/>
      <w:i w:val="0"/>
      <w:strike w:val="0"/>
      <w:color w:val="000000"/>
      <w:sz w:val="24"/>
      <w:u w:val="none"/>
    </w:rPr>
  </w:style>
  <w:style w:styleId="Style_2_ch" w:type="character">
    <w:name w:val="ConsPlusNormal"/>
    <w:link w:val="Style_2"/>
    <w:rPr>
      <w:rFonts w:ascii="Times New Roman" w:hAnsi="Times New Roman"/>
      <w:b w:val="0"/>
      <w:i w:val="0"/>
      <w:strike w:val="0"/>
      <w:color w:val="000000"/>
      <w:sz w:val="24"/>
      <w:u w:val="none"/>
    </w:rPr>
  </w:style>
  <w:style w:styleId="Style_28" w:type="paragraph">
    <w:name w:val="ConsPlusDocList"/>
    <w:link w:val="Style_28_ch"/>
    <w:pPr>
      <w:widowControl w:val="0"/>
      <w:ind/>
    </w:pPr>
    <w:rPr>
      <w:rFonts w:ascii="Tahoma" w:hAnsi="Tahoma"/>
      <w:b w:val="0"/>
      <w:i w:val="0"/>
      <w:strike w:val="0"/>
      <w:color w:val="000000"/>
      <w:sz w:val="18"/>
      <w:u w:val="none"/>
    </w:rPr>
  </w:style>
  <w:style w:styleId="Style_28_ch" w:type="character">
    <w:name w:val="ConsPlusDocList"/>
    <w:link w:val="Style_28"/>
    <w:rPr>
      <w:rFonts w:ascii="Tahoma" w:hAnsi="Tahoma"/>
      <w:b w:val="0"/>
      <w:i w:val="0"/>
      <w:strike w:val="0"/>
      <w:color w:val="000000"/>
      <w:sz w:val="18"/>
      <w:u w:val="none"/>
    </w:rPr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ind/>
    </w:pPr>
    <w:rPr>
      <w:rFonts w:ascii="Arial" w:hAnsi="Arial"/>
      <w:b w:val="1"/>
      <w:i w:val="0"/>
      <w:strike w:val="0"/>
      <w:color w:val="000000"/>
      <w:sz w:val="24"/>
      <w:u w:val="none"/>
    </w:rPr>
  </w:style>
  <w:style w:styleId="Style_1_ch" w:type="character">
    <w:name w:val="ConsPlusTitle"/>
    <w:link w:val="Style_1"/>
    <w:rPr>
      <w:rFonts w:ascii="Arial" w:hAnsi="Arial"/>
      <w:b w:val="1"/>
      <w:i w:val="0"/>
      <w:strike w:val="0"/>
      <w:color w:val="000000"/>
      <w:sz w:val="24"/>
      <w:u w:val="none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Caption"/>
    <w:basedOn w:val="Style_3"/>
    <w:link w:val="Style_31_ch"/>
    <w:pPr>
      <w:spacing w:after="120" w:before="120"/>
      <w:ind/>
    </w:pPr>
    <w:rPr>
      <w:rFonts w:ascii="PT Astra Serif" w:hAnsi="PT Astra Serif"/>
      <w:i w:val="1"/>
      <w:sz w:val="24"/>
    </w:rPr>
  </w:style>
  <w:style w:styleId="Style_31_ch" w:type="character">
    <w:name w:val="Caption"/>
    <w:basedOn w:val="Style_3_ch"/>
    <w:link w:val="Style_31"/>
    <w:rPr>
      <w:rFonts w:ascii="PT Astra Serif" w:hAnsi="PT Astra Serif"/>
      <w:i w:val="1"/>
      <w:sz w:val="24"/>
    </w:rPr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2025-01-17T06:14:03Z</dcterms:modified>
</cp:coreProperties>
</file>