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E8" w:rsidRDefault="00A23963">
      <w:pPr>
        <w:pStyle w:val="formattext"/>
        <w:spacing w:beforeAutospacing="0" w:after="0" w:afterAutospacing="0"/>
        <w:jc w:val="center"/>
        <w:rPr>
          <w:rFonts w:ascii="PT Astra Serif" w:hAnsi="PT Astra Serif"/>
          <w:b/>
          <w:sz w:val="28"/>
          <w:u w:val="single"/>
        </w:rPr>
      </w:pPr>
      <w:r>
        <w:rPr>
          <w:rFonts w:ascii="PT Astra Serif" w:hAnsi="PT Astra Serif"/>
          <w:b/>
          <w:sz w:val="28"/>
          <w:u w:val="single"/>
        </w:rPr>
        <w:t>Основные требования для помещений с газовым оборудованием</w:t>
      </w:r>
    </w:p>
    <w:p w:rsidR="0086597D" w:rsidRDefault="0086597D">
      <w:pPr>
        <w:pStyle w:val="formattext"/>
        <w:spacing w:beforeAutospacing="0" w:after="0" w:afterAutospacing="0"/>
        <w:ind w:firstLine="709"/>
        <w:jc w:val="both"/>
        <w:rPr>
          <w:rFonts w:ascii="PT Astra Serif" w:hAnsi="PT Astra Serif"/>
          <w:b/>
          <w:sz w:val="28"/>
          <w:u w:val="single"/>
        </w:rPr>
      </w:pPr>
    </w:p>
    <w:p w:rsidR="00C922E8" w:rsidRDefault="00A23963">
      <w:pPr>
        <w:pStyle w:val="formattext"/>
        <w:spacing w:beforeAutospacing="0" w:after="0" w:afterAutospacing="0"/>
        <w:ind w:firstLine="709"/>
        <w:jc w:val="both"/>
        <w:rPr>
          <w:rFonts w:ascii="PT Astra Serif" w:hAnsi="PT Astra Serif"/>
          <w:b/>
          <w:sz w:val="28"/>
          <w:u w:val="single"/>
        </w:rPr>
      </w:pPr>
      <w:r>
        <w:rPr>
          <w:rFonts w:ascii="PT Astra Serif" w:hAnsi="PT Astra Serif"/>
          <w:b/>
          <w:sz w:val="28"/>
          <w:u w:val="single"/>
        </w:rPr>
        <w:t>Объем помещения:</w:t>
      </w:r>
    </w:p>
    <w:p w:rsidR="00C922E8" w:rsidRDefault="00A23963" w:rsidP="00A23963">
      <w:pPr>
        <w:pStyle w:val="af8"/>
        <w:spacing w:before="0" w:beforeAutospacing="0" w:after="0" w:afterAutospacing="0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 xml:space="preserve">При </w:t>
      </w:r>
      <w:r w:rsidRPr="00A23963">
        <w:rPr>
          <w:rFonts w:ascii="PT Astra Serif" w:hAnsi="PT Astra Serif" w:cs="PT Astra Serif"/>
          <w:color w:val="000000"/>
          <w:sz w:val="28"/>
          <w:szCs w:val="28"/>
          <w:lang w:eastAsia="zh-CN"/>
        </w:rPr>
        <w:t xml:space="preserve">установке в кухне газовой плиты и проточного водонагревателя или отопительного котла </w:t>
      </w:r>
      <w:r w:rsidRPr="00A23963">
        <w:rPr>
          <w:rFonts w:ascii="PT Astra Serif" w:hAnsi="PT Astra Serif" w:cs="PT Astra Serif"/>
          <w:color w:val="000000"/>
          <w:sz w:val="28"/>
          <w:szCs w:val="28"/>
          <w:lang w:eastAsia="zh-CN"/>
        </w:rPr>
        <w:t>с закрытой камерой сгорания</w:t>
      </w:r>
      <w:r w:rsidRPr="00A23963">
        <w:rPr>
          <w:rFonts w:ascii="PT Astra Serif" w:hAnsi="PT Astra Serif" w:cs="PT Astra Serif"/>
          <w:color w:val="000000"/>
          <w:sz w:val="28"/>
          <w:szCs w:val="28"/>
          <w:lang w:eastAsia="zh-CN"/>
        </w:rPr>
        <w:t xml:space="preserve"> объем кухни следует принимать, не менее </w:t>
      </w:r>
      <w:r w:rsidR="0086597D" w:rsidRPr="00A23963">
        <w:rPr>
          <w:rFonts w:ascii="PT Astra Serif" w:hAnsi="PT Astra Serif" w:cs="PT Astra Serif"/>
          <w:color w:val="000000"/>
          <w:sz w:val="28"/>
          <w:szCs w:val="28"/>
          <w:lang w:eastAsia="zh-CN"/>
        </w:rPr>
        <w:t xml:space="preserve">кубических метров </w:t>
      </w:r>
      <w:r w:rsidRPr="00A23963">
        <w:rPr>
          <w:rFonts w:ascii="PT Astra Serif" w:hAnsi="PT Astra Serif" w:cs="PT Astra Serif"/>
          <w:color w:val="000000"/>
          <w:sz w:val="28"/>
          <w:szCs w:val="28"/>
          <w:lang w:eastAsia="zh-CN"/>
        </w:rPr>
        <w:t>(п. 5 .1.</w:t>
      </w:r>
      <w:r w:rsidR="0086597D" w:rsidRPr="00A23963">
        <w:rPr>
          <w:rFonts w:ascii="PT Astra Serif" w:hAnsi="PT Astra Serif" w:cs="PT Astra Serif"/>
          <w:color w:val="000000"/>
          <w:sz w:val="28"/>
          <w:szCs w:val="28"/>
          <w:lang w:eastAsia="zh-CN"/>
        </w:rPr>
        <w:t xml:space="preserve"> свода</w:t>
      </w:r>
      <w:r w:rsidR="0086597D" w:rsidRPr="00A23963">
        <w:rPr>
          <w:rFonts w:ascii="PT Astra Serif" w:hAnsi="PT Astra Serif" w:cs="PT Astra Serif"/>
          <w:color w:val="000000"/>
          <w:sz w:val="28"/>
          <w:szCs w:val="28"/>
          <w:lang w:eastAsia="zh-CN"/>
        </w:rPr>
        <w:t xml:space="preserve"> правил 402.1325800.2018</w:t>
      </w:r>
      <w:r w:rsidRPr="00A23963">
        <w:rPr>
          <w:rFonts w:ascii="PT Astra Serif" w:hAnsi="PT Astra Serif" w:cs="PT Astra Serif"/>
          <w:color w:val="000000"/>
          <w:sz w:val="28"/>
          <w:szCs w:val="28"/>
          <w:lang w:eastAsia="zh-CN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  <w:lang w:eastAsia="zh-CN"/>
        </w:rPr>
        <w:t>«З</w:t>
      </w:r>
      <w:r w:rsidRPr="00A23963">
        <w:rPr>
          <w:rFonts w:ascii="PT Astra Serif" w:hAnsi="PT Astra Serif" w:cs="PT Astra Serif"/>
          <w:color w:val="000000"/>
          <w:sz w:val="28"/>
          <w:szCs w:val="28"/>
          <w:lang w:eastAsia="zh-CN"/>
        </w:rPr>
        <w:t>дания жилые</w:t>
      </w:r>
      <w:r>
        <w:rPr>
          <w:rFonts w:ascii="PT Astra Serif" w:hAnsi="PT Astra Serif" w:cs="PT Astra Serif"/>
          <w:color w:val="000000"/>
          <w:sz w:val="28"/>
          <w:szCs w:val="28"/>
          <w:lang w:eastAsia="zh-CN"/>
        </w:rPr>
        <w:t>.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  <w:lang w:eastAsia="zh-CN"/>
        </w:rPr>
        <w:t xml:space="preserve"> П</w:t>
      </w:r>
      <w:r w:rsidRPr="00A23963">
        <w:rPr>
          <w:rFonts w:ascii="PT Astra Serif" w:hAnsi="PT Astra Serif" w:cs="PT Astra Serif"/>
          <w:color w:val="000000"/>
          <w:sz w:val="28"/>
          <w:szCs w:val="28"/>
          <w:lang w:eastAsia="zh-CN"/>
        </w:rPr>
        <w:t xml:space="preserve">равила проектирования систем </w:t>
      </w:r>
      <w:proofErr w:type="spellStart"/>
      <w:r w:rsidRPr="00A23963">
        <w:rPr>
          <w:rFonts w:ascii="PT Astra Serif" w:hAnsi="PT Astra Serif" w:cs="PT Astra Serif"/>
          <w:color w:val="000000"/>
          <w:sz w:val="28"/>
          <w:szCs w:val="28"/>
          <w:lang w:eastAsia="zh-CN"/>
        </w:rPr>
        <w:t>газопотребления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  <w:lang w:eastAsia="zh-CN"/>
        </w:rPr>
        <w:t>»</w:t>
      </w:r>
      <w:bookmarkStart w:id="0" w:name="_GoBack"/>
      <w:bookmarkEnd w:id="0"/>
      <w:r>
        <w:rPr>
          <w:rFonts w:ascii="PT Astra Serif" w:hAnsi="PT Astra Serif" w:cs="PT Astra Serif"/>
          <w:color w:val="000000"/>
          <w:sz w:val="28"/>
          <w:szCs w:val="28"/>
          <w:lang w:eastAsia="zh-CN"/>
        </w:rPr>
        <w:t xml:space="preserve">, </w:t>
      </w:r>
      <w:r w:rsidR="0086597D" w:rsidRPr="000047E2">
        <w:rPr>
          <w:rFonts w:ascii="PT Astra Serif" w:hAnsi="PT Astra Serif" w:cs="PT Astra Serif"/>
          <w:sz w:val="28"/>
          <w:szCs w:val="28"/>
          <w:lang w:eastAsia="zh-CN"/>
        </w:rPr>
        <w:t>утвержден</w:t>
      </w:r>
      <w:r w:rsidR="0086597D">
        <w:rPr>
          <w:rFonts w:ascii="PT Astra Serif" w:hAnsi="PT Astra Serif" w:cs="PT Astra Serif"/>
          <w:sz w:val="28"/>
          <w:szCs w:val="28"/>
          <w:lang w:eastAsia="zh-CN"/>
        </w:rPr>
        <w:t xml:space="preserve">ы </w:t>
      </w:r>
      <w:hyperlink r:id="rId5" w:history="1">
        <w:r w:rsidR="0086597D" w:rsidRPr="000047E2">
          <w:rPr>
            <w:rFonts w:ascii="PT Astra Serif" w:hAnsi="PT Astra Serif" w:cs="PT Astra Serif"/>
            <w:sz w:val="28"/>
            <w:szCs w:val="28"/>
            <w:lang w:eastAsia="zh-CN"/>
          </w:rPr>
          <w:t>Приказом</w:t>
        </w:r>
      </w:hyperlink>
      <w:r w:rsidR="0086597D" w:rsidRPr="000047E2">
        <w:rPr>
          <w:rFonts w:ascii="PT Astra Serif" w:hAnsi="PT Astra Serif" w:cs="PT Astra Serif"/>
          <w:sz w:val="28"/>
          <w:szCs w:val="28"/>
          <w:lang w:eastAsia="zh-CN"/>
        </w:rPr>
        <w:t xml:space="preserve"> Министерства строительства и жилищно-коммунального хозяйства Российской Федерации от 5 декабря 2018 г. № 789/</w:t>
      </w:r>
      <w:proofErr w:type="spellStart"/>
      <w:proofErr w:type="gramStart"/>
      <w:r w:rsidR="0086597D" w:rsidRPr="000047E2">
        <w:rPr>
          <w:rFonts w:ascii="PT Astra Serif" w:hAnsi="PT Astra Serif" w:cs="PT Astra Serif"/>
          <w:sz w:val="28"/>
          <w:szCs w:val="28"/>
          <w:lang w:eastAsia="zh-CN"/>
        </w:rPr>
        <w:t>пр</w:t>
      </w:r>
      <w:proofErr w:type="spellEnd"/>
      <w:proofErr w:type="gramEnd"/>
      <w:r w:rsidR="0086597D">
        <w:rPr>
          <w:rFonts w:ascii="PT Astra Serif" w:hAnsi="PT Astra Serif" w:cs="PT Astra Serif"/>
          <w:sz w:val="28"/>
          <w:szCs w:val="28"/>
          <w:lang w:eastAsia="zh-CN"/>
        </w:rPr>
        <w:t xml:space="preserve"> (</w:t>
      </w:r>
      <w:r w:rsidR="0086597D" w:rsidRPr="000047E2">
        <w:rPr>
          <w:rFonts w:ascii="PT Astra Serif" w:hAnsi="PT Astra Serif" w:cs="PT Astra Serif"/>
          <w:sz w:val="28"/>
          <w:szCs w:val="28"/>
          <w:lang w:eastAsia="zh-CN"/>
        </w:rPr>
        <w:t>СП 402.1325800.2018</w:t>
      </w:r>
      <w:r w:rsidR="0086597D">
        <w:rPr>
          <w:rFonts w:ascii="PT Astra Serif" w:hAnsi="PT Astra Serif" w:cs="PT Astra Serif"/>
          <w:sz w:val="28"/>
          <w:szCs w:val="28"/>
          <w:lang w:eastAsia="zh-CN"/>
        </w:rPr>
        <w:t>)</w:t>
      </w:r>
      <w:r>
        <w:rPr>
          <w:rFonts w:ascii="PT Astra Serif" w:hAnsi="PT Astra Serif"/>
          <w:sz w:val="28"/>
        </w:rPr>
        <w:t xml:space="preserve">): </w:t>
      </w:r>
    </w:p>
    <w:p w:rsidR="00C922E8" w:rsidRDefault="00A23963">
      <w:pPr>
        <w:pStyle w:val="formattext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bookmarkStart w:id="1" w:name="P0120"/>
      <w:bookmarkEnd w:id="1"/>
      <w:r>
        <w:rPr>
          <w:rFonts w:ascii="PT Astra Serif" w:hAnsi="PT Astra Serif"/>
          <w:sz w:val="28"/>
        </w:rPr>
        <w:t xml:space="preserve">8 - для газовой плиты с двумя горелками и котла с закрытой камерой сгорания; </w:t>
      </w:r>
    </w:p>
    <w:p w:rsidR="00C922E8" w:rsidRDefault="00A23963">
      <w:pPr>
        <w:pStyle w:val="formattext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bookmarkStart w:id="2" w:name="P0123"/>
      <w:bookmarkEnd w:id="2"/>
      <w:r>
        <w:rPr>
          <w:rFonts w:ascii="PT Astra Serif" w:hAnsi="PT Astra Serif"/>
          <w:sz w:val="28"/>
        </w:rPr>
        <w:t xml:space="preserve">12 - для газовой плиты с тремя горелками и котла с закрытой камерой сгорания; </w:t>
      </w:r>
    </w:p>
    <w:p w:rsidR="00C922E8" w:rsidRDefault="00A23963">
      <w:pPr>
        <w:pStyle w:val="formattext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bookmarkStart w:id="3" w:name="P0126"/>
      <w:bookmarkEnd w:id="3"/>
      <w:r>
        <w:rPr>
          <w:rFonts w:ascii="PT Astra Serif" w:hAnsi="PT Astra Serif"/>
          <w:sz w:val="28"/>
        </w:rPr>
        <w:t xml:space="preserve">15 - для газовой плиты с четырьмя горелками и котла с закрытой камерой сгорания. </w:t>
      </w:r>
    </w:p>
    <w:p w:rsidR="00C922E8" w:rsidRDefault="00A23963">
      <w:pPr>
        <w:pStyle w:val="formattext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установке в к</w:t>
      </w:r>
      <w:r>
        <w:rPr>
          <w:rFonts w:ascii="PT Astra Serif" w:hAnsi="PT Astra Serif"/>
          <w:sz w:val="28"/>
        </w:rPr>
        <w:t xml:space="preserve">ухне газовой плиты и емкостного водонагревателя, газовой плиты и отопительного котла </w:t>
      </w:r>
      <w:r>
        <w:rPr>
          <w:rFonts w:ascii="PT Astra Serif" w:hAnsi="PT Astra Serif"/>
          <w:b/>
          <w:sz w:val="28"/>
        </w:rPr>
        <w:t>с открытой камерой сгорания</w:t>
      </w:r>
      <w:r>
        <w:rPr>
          <w:rFonts w:ascii="PT Astra Serif" w:hAnsi="PT Astra Serif"/>
          <w:sz w:val="28"/>
        </w:rPr>
        <w:t xml:space="preserve"> (одноконтурного или двухконтурного) объем кухни должен быть на 6 м</w:t>
      </w:r>
      <w:r>
        <w:rPr>
          <w:rFonts w:asciiTheme="minorHAnsi" w:hAnsiTheme="minorHAnsi"/>
          <w:noProof/>
          <w:sz w:val="22"/>
        </w:rPr>
        <w:drawing>
          <wp:inline distT="0" distB="0" distL="0" distR="0" wp14:anchorId="703E1B60" wp14:editId="19AD18FB">
            <wp:extent cx="102235" cy="219709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02235" cy="21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sz w:val="28"/>
        </w:rPr>
        <w:t xml:space="preserve"> больше объема, указанного выше, т.е.</w:t>
      </w:r>
    </w:p>
    <w:p w:rsidR="00C922E8" w:rsidRDefault="00A23963">
      <w:pPr>
        <w:pStyle w:val="formattext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14 - для газовой плиты с двумя горелка</w:t>
      </w:r>
      <w:r>
        <w:rPr>
          <w:rFonts w:ascii="PT Astra Serif" w:hAnsi="PT Astra Serif"/>
          <w:sz w:val="28"/>
        </w:rPr>
        <w:t xml:space="preserve">ми и котла с открытой камерой сгорания; </w:t>
      </w:r>
    </w:p>
    <w:p w:rsidR="00C922E8" w:rsidRDefault="00A23963">
      <w:pPr>
        <w:pStyle w:val="formattext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18 - для газовой плиты с тремя горелками и котла с открытой камерой сгорания; </w:t>
      </w:r>
    </w:p>
    <w:p w:rsidR="00C922E8" w:rsidRDefault="00A23963">
      <w:pPr>
        <w:pStyle w:val="formattext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21 - для газовой плиты с четырьмя горелками и котла с открытой камерой сгорания. </w:t>
      </w:r>
    </w:p>
    <w:p w:rsidR="00C922E8" w:rsidRDefault="00A23963">
      <w:pPr>
        <w:pStyle w:val="formattext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 установке газового оборудования, предназначенного </w:t>
      </w:r>
      <w:r>
        <w:rPr>
          <w:rFonts w:ascii="PT Astra Serif" w:hAnsi="PT Astra Serif"/>
          <w:sz w:val="28"/>
        </w:rPr>
        <w:t>для отопления и горячего водоснабжения, в отдельном помещении (</w:t>
      </w:r>
      <w:proofErr w:type="spellStart"/>
      <w:r>
        <w:rPr>
          <w:rFonts w:ascii="PT Astra Serif" w:hAnsi="PT Astra Serif"/>
          <w:sz w:val="28"/>
        </w:rPr>
        <w:t>теплогенераторной</w:t>
      </w:r>
      <w:proofErr w:type="spellEnd"/>
      <w:r>
        <w:rPr>
          <w:rFonts w:ascii="PT Astra Serif" w:hAnsi="PT Astra Serif"/>
          <w:sz w:val="28"/>
        </w:rPr>
        <w:t>) площадь этого помещения (</w:t>
      </w:r>
      <w:proofErr w:type="spellStart"/>
      <w:r>
        <w:rPr>
          <w:rFonts w:ascii="PT Astra Serif" w:hAnsi="PT Astra Serif"/>
          <w:sz w:val="28"/>
        </w:rPr>
        <w:t>теплогенераторной</w:t>
      </w:r>
      <w:proofErr w:type="spellEnd"/>
      <w:r>
        <w:rPr>
          <w:rFonts w:ascii="PT Astra Serif" w:hAnsi="PT Astra Serif"/>
          <w:sz w:val="28"/>
        </w:rPr>
        <w:t>) должна определяться из условий удобства монтажа и обслуживания оборудования, но быть не менее 15 м</w:t>
      </w:r>
      <w:r>
        <w:rPr>
          <w:rFonts w:asciiTheme="minorHAnsi" w:hAnsiTheme="minorHAnsi"/>
          <w:noProof/>
          <w:sz w:val="22"/>
        </w:rPr>
        <w:drawing>
          <wp:inline distT="0" distB="0" distL="0" distR="0" wp14:anchorId="20A40644" wp14:editId="4F911134">
            <wp:extent cx="102235" cy="219709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02235" cy="21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sz w:val="28"/>
        </w:rPr>
        <w:t xml:space="preserve"> при высоте не менее 2,5 м (для</w:t>
      </w:r>
      <w:r>
        <w:rPr>
          <w:rFonts w:ascii="PT Astra Serif" w:hAnsi="PT Astra Serif"/>
          <w:sz w:val="28"/>
        </w:rPr>
        <w:t xml:space="preserve"> отопительного котла с открытой камерой сгорания).</w:t>
      </w:r>
    </w:p>
    <w:p w:rsidR="0086597D" w:rsidRDefault="0086597D">
      <w:pPr>
        <w:pStyle w:val="formattext"/>
        <w:spacing w:beforeAutospacing="0" w:after="0" w:afterAutospacing="0"/>
        <w:ind w:firstLine="709"/>
        <w:jc w:val="both"/>
        <w:rPr>
          <w:rFonts w:ascii="PT Astra Serif" w:hAnsi="PT Astra Serif"/>
          <w:b/>
          <w:sz w:val="28"/>
          <w:u w:val="single"/>
        </w:rPr>
      </w:pPr>
    </w:p>
    <w:p w:rsidR="00C922E8" w:rsidRDefault="00A23963">
      <w:pPr>
        <w:pStyle w:val="formattext"/>
        <w:spacing w:beforeAutospacing="0" w:after="0" w:afterAutospacing="0"/>
        <w:ind w:firstLine="709"/>
        <w:jc w:val="both"/>
        <w:rPr>
          <w:rFonts w:ascii="PT Astra Serif" w:hAnsi="PT Astra Serif"/>
          <w:b/>
          <w:sz w:val="28"/>
          <w:u w:val="single"/>
        </w:rPr>
      </w:pPr>
      <w:r>
        <w:rPr>
          <w:rFonts w:ascii="PT Astra Serif" w:hAnsi="PT Astra Serif"/>
          <w:b/>
          <w:sz w:val="28"/>
          <w:u w:val="single"/>
        </w:rPr>
        <w:t>Высота помещения.</w:t>
      </w:r>
    </w:p>
    <w:p w:rsidR="00C922E8" w:rsidRDefault="00A23963">
      <w:pPr>
        <w:pStyle w:val="formattext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Высоту помещения </w:t>
      </w:r>
      <w:proofErr w:type="spellStart"/>
      <w:r>
        <w:rPr>
          <w:rFonts w:ascii="PT Astra Serif" w:hAnsi="PT Astra Serif"/>
          <w:sz w:val="28"/>
        </w:rPr>
        <w:t>теплогенераторной</w:t>
      </w:r>
      <w:proofErr w:type="spellEnd"/>
      <w:r>
        <w:rPr>
          <w:rFonts w:ascii="PT Astra Serif" w:hAnsi="PT Astra Serif"/>
          <w:sz w:val="28"/>
        </w:rPr>
        <w:t xml:space="preserve"> следует определять условиями обеспечения свободного доступа к выступающим частям эксплуатируемого оборудования. Расстояние по вертикали от верха обслужи</w:t>
      </w:r>
      <w:r>
        <w:rPr>
          <w:rFonts w:ascii="PT Astra Serif" w:hAnsi="PT Astra Serif"/>
          <w:sz w:val="28"/>
        </w:rPr>
        <w:t xml:space="preserve">ваемого оборудования до низа выступающих строительных конструкций (в свету) должно быть не менее 1 м. При этом минимальная высота помещения </w:t>
      </w:r>
      <w:proofErr w:type="spellStart"/>
      <w:r>
        <w:rPr>
          <w:rFonts w:ascii="PT Astra Serif" w:hAnsi="PT Astra Serif"/>
          <w:sz w:val="28"/>
        </w:rPr>
        <w:t>теплогенераторной</w:t>
      </w:r>
      <w:proofErr w:type="spellEnd"/>
      <w:r>
        <w:rPr>
          <w:rFonts w:ascii="PT Astra Serif" w:hAnsi="PT Astra Serif"/>
          <w:sz w:val="28"/>
        </w:rPr>
        <w:t xml:space="preserve"> от отметки чистого пола до низа выступающих конструкций перекрытия (в свету) должна быть не менее </w:t>
      </w:r>
      <w:r>
        <w:rPr>
          <w:rFonts w:ascii="PT Astra Serif" w:hAnsi="PT Astra Serif"/>
          <w:sz w:val="28"/>
        </w:rPr>
        <w:t>2,5 м.</w:t>
      </w:r>
    </w:p>
    <w:p w:rsidR="0086597D" w:rsidRDefault="0086597D">
      <w:pPr>
        <w:pStyle w:val="formattext"/>
        <w:spacing w:beforeAutospacing="0" w:after="0" w:afterAutospacing="0"/>
        <w:ind w:firstLine="709"/>
        <w:jc w:val="both"/>
        <w:rPr>
          <w:rFonts w:ascii="PT Astra Serif" w:hAnsi="PT Astra Serif"/>
          <w:b/>
          <w:sz w:val="28"/>
          <w:u w:val="single"/>
        </w:rPr>
      </w:pPr>
    </w:p>
    <w:p w:rsidR="00C922E8" w:rsidRDefault="00A23963">
      <w:pPr>
        <w:pStyle w:val="formattext"/>
        <w:spacing w:beforeAutospacing="0" w:after="0" w:afterAutospacing="0"/>
        <w:ind w:firstLine="709"/>
        <w:jc w:val="both"/>
        <w:rPr>
          <w:rFonts w:ascii="PT Astra Serif" w:hAnsi="PT Astra Serif"/>
          <w:b/>
          <w:sz w:val="28"/>
          <w:u w:val="single"/>
        </w:rPr>
      </w:pPr>
      <w:r>
        <w:rPr>
          <w:rFonts w:ascii="PT Astra Serif" w:hAnsi="PT Astra Serif"/>
          <w:b/>
          <w:sz w:val="28"/>
          <w:u w:val="single"/>
        </w:rPr>
        <w:t>Окно</w:t>
      </w:r>
    </w:p>
    <w:p w:rsidR="00C922E8" w:rsidRDefault="00A23963">
      <w:pPr>
        <w:pStyle w:val="formattext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качестве </w:t>
      </w:r>
      <w:proofErr w:type="spellStart"/>
      <w:r>
        <w:rPr>
          <w:rFonts w:ascii="PT Astra Serif" w:hAnsi="PT Astra Serif"/>
          <w:sz w:val="28"/>
        </w:rPr>
        <w:t>легкосбрасываемых</w:t>
      </w:r>
      <w:proofErr w:type="spellEnd"/>
      <w:r>
        <w:rPr>
          <w:rFonts w:ascii="PT Astra Serif" w:hAnsi="PT Astra Serif"/>
          <w:sz w:val="28"/>
        </w:rPr>
        <w:t xml:space="preserve"> ограждающих конструкций необходимо использовать остекление оконных проемов с площадью стекла из расчета 0,03 м</w:t>
      </w:r>
      <w:r>
        <w:rPr>
          <w:rFonts w:ascii="PT Astra Serif" w:hAnsi="PT Astra Serif"/>
          <w:sz w:val="28"/>
          <w:vertAlign w:val="superscript"/>
        </w:rPr>
        <w:t>2</w:t>
      </w:r>
      <w:r>
        <w:rPr>
          <w:rFonts w:ascii="PT Astra Serif" w:hAnsi="PT Astra Serif"/>
          <w:sz w:val="28"/>
        </w:rPr>
        <w:t xml:space="preserve"> на 1 м</w:t>
      </w:r>
      <w:r>
        <w:rPr>
          <w:rFonts w:ascii="PT Astra Serif" w:hAnsi="PT Astra Serif"/>
          <w:sz w:val="28"/>
          <w:vertAlign w:val="superscript"/>
        </w:rPr>
        <w:t>3</w:t>
      </w:r>
      <w:r>
        <w:rPr>
          <w:rFonts w:ascii="PT Astra Serif" w:hAnsi="PT Astra Serif"/>
          <w:sz w:val="28"/>
        </w:rPr>
        <w:t xml:space="preserve"> (но не менее 0,8 м</w:t>
      </w:r>
      <w:r>
        <w:rPr>
          <w:rFonts w:asciiTheme="minorHAnsi" w:hAnsiTheme="minorHAnsi"/>
          <w:noProof/>
          <w:sz w:val="22"/>
        </w:rPr>
        <w:drawing>
          <wp:inline distT="0" distB="0" distL="0" distR="0" wp14:anchorId="0B4DE211" wp14:editId="45E6686A">
            <wp:extent cx="102235" cy="219709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2235" cy="21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sz w:val="28"/>
        </w:rPr>
        <w:t xml:space="preserve"> при толщине стекла 3 мм, 1,0 м</w:t>
      </w:r>
      <w:r>
        <w:rPr>
          <w:rFonts w:asciiTheme="minorHAnsi" w:hAnsiTheme="minorHAnsi"/>
          <w:noProof/>
          <w:sz w:val="22"/>
        </w:rPr>
        <w:drawing>
          <wp:inline distT="0" distB="0" distL="0" distR="0" wp14:anchorId="334073DD" wp14:editId="4AA9B875">
            <wp:extent cx="102235" cy="219709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2235" cy="21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sz w:val="28"/>
        </w:rPr>
        <w:t xml:space="preserve"> - при 4 мм и 1,5 м</w:t>
      </w:r>
      <w:r>
        <w:rPr>
          <w:rFonts w:asciiTheme="minorHAnsi" w:hAnsiTheme="minorHAnsi"/>
          <w:noProof/>
          <w:sz w:val="22"/>
        </w:rPr>
        <w:drawing>
          <wp:inline distT="0" distB="0" distL="0" distR="0" wp14:anchorId="6C162BCE" wp14:editId="299B6CBB">
            <wp:extent cx="102235" cy="219709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2235" cy="21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sz w:val="28"/>
        </w:rPr>
        <w:t xml:space="preserve"> - при 5 мм ) объема пом</w:t>
      </w:r>
      <w:r>
        <w:rPr>
          <w:rFonts w:ascii="PT Astra Serif" w:hAnsi="PT Astra Serif"/>
          <w:sz w:val="28"/>
        </w:rPr>
        <w:t xml:space="preserve">ещения или использовать оконные </w:t>
      </w:r>
      <w:r>
        <w:rPr>
          <w:rFonts w:ascii="PT Astra Serif" w:hAnsi="PT Astra Serif"/>
          <w:sz w:val="28"/>
        </w:rPr>
        <w:lastRenderedPageBreak/>
        <w:t xml:space="preserve">конструкции со стеклопакетами по </w:t>
      </w:r>
      <w:hyperlink r:id="rId8" w:history="1">
        <w:r>
          <w:rPr>
            <w:rFonts w:ascii="PT Astra Serif" w:hAnsi="PT Astra Serif"/>
            <w:sz w:val="28"/>
          </w:rPr>
          <w:t xml:space="preserve">ГОСТ </w:t>
        </w:r>
        <w:proofErr w:type="gramStart"/>
        <w:r>
          <w:rPr>
            <w:rFonts w:ascii="PT Astra Serif" w:hAnsi="PT Astra Serif"/>
            <w:sz w:val="28"/>
          </w:rPr>
          <w:t>Р</w:t>
        </w:r>
        <w:proofErr w:type="gramEnd"/>
        <w:r>
          <w:rPr>
            <w:rFonts w:ascii="PT Astra Serif" w:hAnsi="PT Astra Serif"/>
            <w:sz w:val="28"/>
          </w:rPr>
          <w:t xml:space="preserve"> 56288</w:t>
        </w:r>
      </w:hyperlink>
      <w:r>
        <w:rPr>
          <w:rFonts w:ascii="PT Astra Serif" w:hAnsi="PT Astra Serif"/>
          <w:sz w:val="28"/>
        </w:rPr>
        <w:t xml:space="preserve">. Армированное стекло, иные стеклопакеты, триплекс, сталинит и поликарбонат к </w:t>
      </w:r>
      <w:proofErr w:type="spellStart"/>
      <w:r>
        <w:rPr>
          <w:rFonts w:ascii="PT Astra Serif" w:hAnsi="PT Astra Serif"/>
          <w:sz w:val="28"/>
        </w:rPr>
        <w:t>легкосбрасываемым</w:t>
      </w:r>
      <w:proofErr w:type="spellEnd"/>
      <w:r>
        <w:rPr>
          <w:rFonts w:ascii="PT Astra Serif" w:hAnsi="PT Astra Serif"/>
          <w:sz w:val="28"/>
        </w:rPr>
        <w:t xml:space="preserve"> конструкциям не относ</w:t>
      </w:r>
      <w:r>
        <w:rPr>
          <w:rFonts w:ascii="PT Astra Serif" w:hAnsi="PT Astra Serif"/>
          <w:sz w:val="28"/>
        </w:rPr>
        <w:t>ятся.</w:t>
      </w:r>
    </w:p>
    <w:p w:rsidR="0086597D" w:rsidRDefault="0086597D">
      <w:pPr>
        <w:pStyle w:val="formattext"/>
        <w:spacing w:beforeAutospacing="0" w:after="0" w:afterAutospacing="0"/>
        <w:ind w:firstLine="709"/>
        <w:jc w:val="both"/>
        <w:rPr>
          <w:rFonts w:ascii="PT Astra Serif" w:hAnsi="PT Astra Serif"/>
          <w:b/>
          <w:sz w:val="28"/>
          <w:u w:val="single"/>
        </w:rPr>
      </w:pPr>
    </w:p>
    <w:p w:rsidR="00C922E8" w:rsidRDefault="00A23963">
      <w:pPr>
        <w:pStyle w:val="formattext"/>
        <w:spacing w:beforeAutospacing="0" w:after="0" w:afterAutospacing="0"/>
        <w:ind w:firstLine="709"/>
        <w:jc w:val="both"/>
        <w:rPr>
          <w:rFonts w:ascii="PT Astra Serif" w:hAnsi="PT Astra Serif"/>
          <w:b/>
          <w:sz w:val="28"/>
          <w:u w:val="single"/>
        </w:rPr>
      </w:pPr>
      <w:r>
        <w:rPr>
          <w:rFonts w:ascii="PT Astra Serif" w:hAnsi="PT Astra Serif"/>
          <w:b/>
          <w:sz w:val="28"/>
          <w:u w:val="single"/>
        </w:rPr>
        <w:t xml:space="preserve">Вентиляция </w:t>
      </w:r>
    </w:p>
    <w:p w:rsidR="00C922E8" w:rsidRDefault="00A23963">
      <w:pPr>
        <w:pStyle w:val="formattext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Вентиляция помещений, предназначенных для установки газоиспользующего оборудования, должна быть естественной. </w:t>
      </w:r>
    </w:p>
    <w:p w:rsidR="00C922E8" w:rsidRDefault="00A23963">
      <w:pPr>
        <w:pStyle w:val="formattext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Вытяжка предусматривается из расчета трехкратного воздухообмена в час, а приток - в объеме вытяжки и дополнительного количест</w:t>
      </w:r>
      <w:r>
        <w:rPr>
          <w:rFonts w:ascii="PT Astra Serif" w:hAnsi="PT Astra Serif"/>
          <w:sz w:val="28"/>
        </w:rPr>
        <w:t xml:space="preserve">ва воздуха на горение газа. </w:t>
      </w:r>
    </w:p>
    <w:p w:rsidR="00C922E8" w:rsidRDefault="00A23963">
      <w:pPr>
        <w:pStyle w:val="formattext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Вентиляция помещения кухни предусматривается приточно-вытяжная с естественным побуждением.</w:t>
      </w:r>
    </w:p>
    <w:p w:rsidR="0086597D" w:rsidRDefault="0086597D">
      <w:pPr>
        <w:pStyle w:val="headertext"/>
        <w:spacing w:beforeAutospacing="0" w:after="0" w:afterAutospacing="0"/>
        <w:ind w:firstLine="709"/>
        <w:jc w:val="both"/>
        <w:rPr>
          <w:rFonts w:ascii="PT Astra Serif" w:hAnsi="PT Astra Serif"/>
          <w:b/>
          <w:sz w:val="28"/>
          <w:u w:val="single"/>
        </w:rPr>
      </w:pPr>
    </w:p>
    <w:p w:rsidR="00C922E8" w:rsidRDefault="00A23963">
      <w:pPr>
        <w:pStyle w:val="headertext"/>
        <w:spacing w:beforeAutospacing="0" w:after="0" w:afterAutospacing="0"/>
        <w:ind w:firstLine="709"/>
        <w:jc w:val="both"/>
        <w:rPr>
          <w:rFonts w:ascii="PT Astra Serif" w:hAnsi="PT Astra Serif"/>
          <w:b/>
          <w:sz w:val="28"/>
          <w:u w:val="single"/>
        </w:rPr>
      </w:pPr>
      <w:r>
        <w:rPr>
          <w:rFonts w:ascii="PT Astra Serif" w:hAnsi="PT Astra Serif"/>
          <w:b/>
          <w:sz w:val="28"/>
          <w:u w:val="single"/>
        </w:rPr>
        <w:t>Требования к помещению</w:t>
      </w:r>
    </w:p>
    <w:p w:rsidR="00C922E8" w:rsidRDefault="00A23963">
      <w:pPr>
        <w:pStyle w:val="formattext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Не допускается прокладывать газопроводы в подвалах.</w:t>
      </w:r>
    </w:p>
    <w:p w:rsidR="00C922E8" w:rsidRDefault="00A23963">
      <w:pPr>
        <w:pStyle w:val="formattext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Выходы из </w:t>
      </w:r>
      <w:proofErr w:type="gramStart"/>
      <w:r>
        <w:rPr>
          <w:rFonts w:ascii="PT Astra Serif" w:hAnsi="PT Astra Serif"/>
          <w:sz w:val="28"/>
        </w:rPr>
        <w:t>встроенных</w:t>
      </w:r>
      <w:proofErr w:type="gramEnd"/>
      <w:r>
        <w:rPr>
          <w:rFonts w:ascii="PT Astra Serif" w:hAnsi="PT Astra Serif"/>
          <w:sz w:val="28"/>
        </w:rPr>
        <w:t xml:space="preserve"> и пристроенных </w:t>
      </w:r>
      <w:proofErr w:type="spellStart"/>
      <w:r>
        <w:rPr>
          <w:rFonts w:ascii="PT Astra Serif" w:hAnsi="PT Astra Serif"/>
          <w:sz w:val="28"/>
        </w:rPr>
        <w:t>теплогенераторных</w:t>
      </w:r>
      <w:proofErr w:type="spellEnd"/>
      <w:r>
        <w:rPr>
          <w:rFonts w:ascii="PT Astra Serif" w:hAnsi="PT Astra Serif"/>
          <w:sz w:val="28"/>
        </w:rPr>
        <w:t xml:space="preserve"> необхо</w:t>
      </w:r>
      <w:r>
        <w:rPr>
          <w:rFonts w:ascii="PT Astra Serif" w:hAnsi="PT Astra Serif"/>
          <w:sz w:val="28"/>
        </w:rPr>
        <w:t>димо предусматривать непосредственно наружу или через лестничную клетку основного здания.</w:t>
      </w:r>
    </w:p>
    <w:p w:rsidR="00C922E8" w:rsidRDefault="00A23963">
      <w:pPr>
        <w:pStyle w:val="formattext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Из встроенных </w:t>
      </w:r>
      <w:proofErr w:type="spellStart"/>
      <w:r>
        <w:rPr>
          <w:rFonts w:ascii="PT Astra Serif" w:hAnsi="PT Astra Serif"/>
          <w:sz w:val="28"/>
        </w:rPr>
        <w:t>теплогенераторных</w:t>
      </w:r>
      <w:proofErr w:type="spellEnd"/>
      <w:r>
        <w:rPr>
          <w:rFonts w:ascii="PT Astra Serif" w:hAnsi="PT Astra Serif"/>
          <w:sz w:val="28"/>
        </w:rPr>
        <w:t xml:space="preserve"> допускается предусматривать один эвакуационный выход (без устройства второго), в том числе через коридор или лестничную клетку, если р</w:t>
      </w:r>
      <w:r>
        <w:rPr>
          <w:rFonts w:ascii="PT Astra Serif" w:hAnsi="PT Astra Serif"/>
          <w:sz w:val="28"/>
        </w:rPr>
        <w:t>асстояние от наиболее удаленного рабочего места до выхода наружу или лестничную клетку не превышает 25 м</w:t>
      </w:r>
    </w:p>
    <w:p w:rsidR="00C922E8" w:rsidRDefault="00A23963">
      <w:pPr>
        <w:pStyle w:val="formattext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Встроенная </w:t>
      </w:r>
      <w:proofErr w:type="spellStart"/>
      <w:r>
        <w:rPr>
          <w:rFonts w:ascii="PT Astra Serif" w:hAnsi="PT Astra Serif"/>
          <w:sz w:val="28"/>
        </w:rPr>
        <w:t>теплогенераторная</w:t>
      </w:r>
      <w:proofErr w:type="spellEnd"/>
      <w:r>
        <w:rPr>
          <w:rFonts w:ascii="PT Astra Serif" w:hAnsi="PT Astra Serif"/>
          <w:sz w:val="28"/>
        </w:rPr>
        <w:t xml:space="preserve"> должна быть выделена противопожарными стенами 2-го типа или противопожарными перегородками 1-го типа.</w:t>
      </w:r>
    </w:p>
    <w:p w:rsidR="00C922E8" w:rsidRDefault="00A23963">
      <w:pPr>
        <w:pStyle w:val="formattext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Внутренние </w:t>
      </w:r>
      <w:r>
        <w:rPr>
          <w:rFonts w:ascii="PT Astra Serif" w:hAnsi="PT Astra Serif"/>
          <w:sz w:val="28"/>
        </w:rPr>
        <w:t xml:space="preserve">поверхности стен встроенных, пристроенных и крышных </w:t>
      </w:r>
      <w:proofErr w:type="spellStart"/>
      <w:r>
        <w:rPr>
          <w:rFonts w:ascii="PT Astra Serif" w:hAnsi="PT Astra Serif"/>
          <w:sz w:val="28"/>
        </w:rPr>
        <w:t>теплогенераторных</w:t>
      </w:r>
      <w:proofErr w:type="spellEnd"/>
      <w:r>
        <w:rPr>
          <w:rFonts w:ascii="PT Astra Serif" w:hAnsi="PT Astra Serif"/>
          <w:sz w:val="28"/>
        </w:rPr>
        <w:t xml:space="preserve"> должны быть окрашены влагостойкими красками, допускающими легкую очистку.</w:t>
      </w:r>
    </w:p>
    <w:p w:rsidR="00C922E8" w:rsidRDefault="00A23963">
      <w:pPr>
        <w:pStyle w:val="formattext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Деревянные неоштукатуренные стены и стены из других горючих материалов в местах установки газовых плит необходим</w:t>
      </w:r>
      <w:r>
        <w:rPr>
          <w:rFonts w:ascii="PT Astra Serif" w:hAnsi="PT Astra Serif"/>
          <w:sz w:val="28"/>
        </w:rPr>
        <w:t xml:space="preserve">о изолировать негорючими материалами или экранами заводского изготовления из закаленного многослойного стекла по </w:t>
      </w:r>
      <w:hyperlink r:id="rId9" w:history="1">
        <w:r>
          <w:rPr>
            <w:rFonts w:ascii="PT Astra Serif" w:hAnsi="PT Astra Serif"/>
            <w:sz w:val="28"/>
          </w:rPr>
          <w:t>ГОСТ 30698</w:t>
        </w:r>
      </w:hyperlink>
      <w:r>
        <w:rPr>
          <w:rFonts w:ascii="PT Astra Serif" w:hAnsi="PT Astra Serif"/>
          <w:sz w:val="28"/>
        </w:rPr>
        <w:t>, н</w:t>
      </w:r>
      <w:r>
        <w:rPr>
          <w:rFonts w:ascii="PT Astra Serif" w:hAnsi="PT Astra Serif"/>
          <w:sz w:val="28"/>
        </w:rPr>
        <w:t>е поддерживающими горения и распространения пламени по изолированной поверхности. Изоляция должна выступать за габариты плиты на 10 см с каждой стороны и не менее 80 см сверху. Расстояние между газовой плитой и противоположной стеной принимают не менее 1 м</w:t>
      </w:r>
      <w:r>
        <w:rPr>
          <w:rFonts w:ascii="PT Astra Serif" w:hAnsi="PT Astra Serif"/>
          <w:sz w:val="28"/>
        </w:rPr>
        <w:t xml:space="preserve">. </w:t>
      </w:r>
    </w:p>
    <w:p w:rsidR="00C922E8" w:rsidRDefault="00A23963">
      <w:pPr>
        <w:pStyle w:val="formattext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Дверь из помещения, где установлено газоиспользующее оборудование, должна открываться наружу. </w:t>
      </w:r>
    </w:p>
    <w:p w:rsidR="00C922E8" w:rsidRDefault="00A23963">
      <w:pPr>
        <w:pStyle w:val="formattext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Выход непосредственно наружу - для помещений цокольных и подвальных этажей одноквартирных и блокированных жилых зданий при установке оборудования мощностью св</w:t>
      </w:r>
      <w:r>
        <w:rPr>
          <w:rFonts w:ascii="PT Astra Serif" w:hAnsi="PT Astra Serif"/>
          <w:sz w:val="28"/>
        </w:rPr>
        <w:t xml:space="preserve">. 150 кВт в соответствии с требованиями </w:t>
      </w:r>
      <w:hyperlink r:id="rId10" w:history="1">
        <w:r>
          <w:rPr>
            <w:rFonts w:ascii="PT Astra Serif" w:hAnsi="PT Astra Serif"/>
            <w:sz w:val="28"/>
          </w:rPr>
          <w:t>МДС 41-2</w:t>
        </w:r>
      </w:hyperlink>
      <w:r>
        <w:rPr>
          <w:rFonts w:ascii="PT Astra Serif" w:hAnsi="PT Astra Serif"/>
          <w:sz w:val="28"/>
        </w:rPr>
        <w:t>.</w:t>
      </w:r>
    </w:p>
    <w:p w:rsidR="00C922E8" w:rsidRDefault="00A23963">
      <w:pPr>
        <w:pStyle w:val="formattext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Расстояние от строительных конструкций помещения до отопительного газоисполь</w:t>
      </w:r>
      <w:r>
        <w:rPr>
          <w:rFonts w:ascii="PT Astra Serif" w:hAnsi="PT Astra Serif"/>
          <w:sz w:val="28"/>
        </w:rPr>
        <w:t>зующего оборудования следует принимать в соответствии с требованиями инструкций предприятия-изготовителя. При отсутствии требований в инструкциях газоиспользующее оборудование следует устанавливать исходя из условия удобства монтажа, эксплуатации и ремонта</w:t>
      </w:r>
      <w:r>
        <w:rPr>
          <w:rFonts w:ascii="PT Astra Serif" w:hAnsi="PT Astra Serif"/>
          <w:sz w:val="28"/>
        </w:rPr>
        <w:t xml:space="preserve">. При этом должны быть выполнены следующие требования: </w:t>
      </w:r>
    </w:p>
    <w:p w:rsidR="00C922E8" w:rsidRDefault="00A23963">
      <w:pPr>
        <w:pStyle w:val="formattext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- настенное газоиспользующее оборудование для отопления и горячего водоснабжения должно быть установлено на стенах из несгораемых материалов на расстоянии не менее 2 см от стены, в том числе боковой; </w:t>
      </w:r>
    </w:p>
    <w:p w:rsidR="00C922E8" w:rsidRDefault="00A23963">
      <w:pPr>
        <w:pStyle w:val="formattext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 xml:space="preserve">- стены из </w:t>
      </w:r>
      <w:proofErr w:type="spellStart"/>
      <w:r>
        <w:rPr>
          <w:rFonts w:ascii="PT Astra Serif" w:hAnsi="PT Astra Serif"/>
          <w:sz w:val="28"/>
        </w:rPr>
        <w:t>трудносгораемых</w:t>
      </w:r>
      <w:proofErr w:type="spellEnd"/>
      <w:r>
        <w:rPr>
          <w:rFonts w:ascii="PT Astra Serif" w:hAnsi="PT Astra Serif"/>
          <w:sz w:val="28"/>
        </w:rPr>
        <w:t xml:space="preserve"> и сгораемых материалов должны быть изолированы несгораемыми материалами или экранами заводского изготовления из закаленного многослойного стекла по </w:t>
      </w:r>
      <w:hyperlink r:id="rId11" w:history="1">
        <w:r>
          <w:rPr>
            <w:rFonts w:ascii="PT Astra Serif" w:hAnsi="PT Astra Serif"/>
            <w:sz w:val="28"/>
          </w:rPr>
          <w:t>ГОСТ 30698</w:t>
        </w:r>
      </w:hyperlink>
      <w:r>
        <w:rPr>
          <w:rFonts w:ascii="PT Astra Serif" w:hAnsi="PT Astra Serif"/>
          <w:sz w:val="28"/>
        </w:rPr>
        <w:t>, не поддерживающими горения и распространения пламени по изолированной поверхности, на расстоянии не менее 3 см от стены, в том числе боковой.</w:t>
      </w:r>
      <w:proofErr w:type="gramEnd"/>
      <w:r>
        <w:rPr>
          <w:rFonts w:ascii="PT Astra Serif" w:hAnsi="PT Astra Serif"/>
          <w:sz w:val="28"/>
        </w:rPr>
        <w:t xml:space="preserve"> Изоляция должна выступать за габариты корпуса оборуд</w:t>
      </w:r>
      <w:r>
        <w:rPr>
          <w:rFonts w:ascii="PT Astra Serif" w:hAnsi="PT Astra Serif"/>
          <w:sz w:val="28"/>
        </w:rPr>
        <w:t xml:space="preserve">ования на 10 см и на 70 см сверху; </w:t>
      </w:r>
    </w:p>
    <w:p w:rsidR="00C922E8" w:rsidRDefault="00A23963">
      <w:pPr>
        <w:pStyle w:val="formattext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высота установки настенного оборудования должна быть удобной для эксплуатации и ремонта; </w:t>
      </w:r>
    </w:p>
    <w:p w:rsidR="00C922E8" w:rsidRDefault="00A23963">
      <w:pPr>
        <w:pStyle w:val="formattext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расстояние по горизонтали в свету от выступающих частей отопительного оборудования до бытовой газовой плиты должно быть не мен</w:t>
      </w:r>
      <w:r>
        <w:rPr>
          <w:rFonts w:ascii="PT Astra Serif" w:hAnsi="PT Astra Serif"/>
          <w:sz w:val="28"/>
        </w:rPr>
        <w:t xml:space="preserve">ее 10 см; </w:t>
      </w:r>
    </w:p>
    <w:p w:rsidR="00C922E8" w:rsidRDefault="00A23963">
      <w:pPr>
        <w:pStyle w:val="formattext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при установке оборудования на пол с деревянным покрытием последний необходимо изолировать несгораемыми материалами, предел огнестойкости которых не менее 45 мин. Изоляция пола должна выступать за габариты корпуса оборудования не менее чем на 1</w:t>
      </w:r>
      <w:r>
        <w:rPr>
          <w:rFonts w:ascii="PT Astra Serif" w:hAnsi="PT Astra Serif"/>
          <w:sz w:val="28"/>
        </w:rPr>
        <w:t>0 см.</w:t>
      </w:r>
    </w:p>
    <w:p w:rsidR="0086597D" w:rsidRDefault="0086597D">
      <w:pPr>
        <w:pStyle w:val="formattext"/>
        <w:spacing w:beforeAutospacing="0" w:after="0" w:afterAutospacing="0"/>
        <w:ind w:firstLine="709"/>
        <w:jc w:val="both"/>
        <w:rPr>
          <w:rFonts w:ascii="PT Astra Serif" w:hAnsi="PT Astra Serif"/>
          <w:b/>
          <w:sz w:val="28"/>
          <w:u w:val="single"/>
        </w:rPr>
      </w:pPr>
    </w:p>
    <w:p w:rsidR="00C922E8" w:rsidRDefault="00A23963">
      <w:pPr>
        <w:pStyle w:val="formattext"/>
        <w:spacing w:beforeAutospacing="0" w:after="0" w:afterAutospacing="0"/>
        <w:ind w:firstLine="709"/>
        <w:jc w:val="both"/>
        <w:rPr>
          <w:rFonts w:ascii="PT Astra Serif" w:hAnsi="PT Astra Serif"/>
          <w:b/>
          <w:sz w:val="28"/>
          <w:u w:val="single"/>
        </w:rPr>
      </w:pPr>
      <w:r>
        <w:rPr>
          <w:rFonts w:ascii="PT Astra Serif" w:hAnsi="PT Astra Serif"/>
          <w:b/>
          <w:sz w:val="28"/>
          <w:u w:val="single"/>
        </w:rPr>
        <w:t>Автоматика</w:t>
      </w:r>
    </w:p>
    <w:p w:rsidR="00C922E8" w:rsidRDefault="00A23963">
      <w:pPr>
        <w:pStyle w:val="formattext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Автоматизация, контроль и сигнализация </w:t>
      </w:r>
      <w:proofErr w:type="spellStart"/>
      <w:r>
        <w:rPr>
          <w:rFonts w:ascii="PT Astra Serif" w:hAnsi="PT Astra Serif"/>
          <w:sz w:val="28"/>
        </w:rPr>
        <w:t>теплогенераторной</w:t>
      </w:r>
      <w:proofErr w:type="spellEnd"/>
      <w:r>
        <w:rPr>
          <w:rFonts w:ascii="PT Astra Serif" w:hAnsi="PT Astra Serif"/>
          <w:sz w:val="28"/>
        </w:rPr>
        <w:t xml:space="preserve"> должны обеспечивать ее безопасную работу без постоянного присутствия обслуживающего персонала (установка сигнализатора загазованности). </w:t>
      </w:r>
    </w:p>
    <w:p w:rsidR="00C922E8" w:rsidRDefault="00C922E8">
      <w:pPr>
        <w:pStyle w:val="formattext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</w:p>
    <w:sectPr w:rsidR="00C922E8" w:rsidSect="00A23963">
      <w:pgSz w:w="11906" w:h="16838"/>
      <w:pgMar w:top="709" w:right="850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C922E8"/>
    <w:rsid w:val="0086597D"/>
    <w:rsid w:val="00A23963"/>
    <w:rsid w:val="00C9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link w:val="11"/>
    <w:pPr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pacing w:val="0"/>
      <w:sz w:val="22"/>
    </w:rPr>
  </w:style>
  <w:style w:type="character" w:customStyle="1" w:styleId="41">
    <w:name w:val="Заголовок 41"/>
    <w:rPr>
      <w:rFonts w:ascii="XO Thames" w:hAnsi="XO Thames"/>
      <w:b/>
      <w:sz w:val="24"/>
    </w:rPr>
  </w:style>
  <w:style w:type="paragraph" w:styleId="21">
    <w:name w:val="toc 2"/>
    <w:next w:val="a"/>
    <w:link w:val="22"/>
    <w:uiPriority w:val="39"/>
    <w:pPr>
      <w:spacing w:after="200" w:line="276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character" w:customStyle="1" w:styleId="51">
    <w:name w:val="Заголовок 51"/>
    <w:rPr>
      <w:rFonts w:ascii="XO Thames" w:hAnsi="XO Thames"/>
      <w:b/>
      <w:sz w:val="22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color w:val="000000"/>
      <w:spacing w:val="0"/>
      <w:sz w:val="28"/>
    </w:rPr>
  </w:style>
  <w:style w:type="paragraph" w:styleId="6">
    <w:name w:val="toc 6"/>
    <w:next w:val="a"/>
    <w:link w:val="60"/>
    <w:uiPriority w:val="39"/>
    <w:pPr>
      <w:spacing w:after="200" w:line="276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spacing w:after="200" w:line="276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styleId="a3">
    <w:name w:val="caption"/>
    <w:basedOn w:val="a"/>
    <w:link w:val="a4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4">
    <w:name w:val="Название объекта Знак"/>
    <w:basedOn w:val="1"/>
    <w:link w:val="a3"/>
    <w:rPr>
      <w:rFonts w:ascii="PT Astra Serif" w:hAnsi="PT Astra Serif"/>
      <w:i/>
      <w:color w:val="000000"/>
      <w:spacing w:val="0"/>
      <w:sz w:val="24"/>
    </w:rPr>
  </w:style>
  <w:style w:type="paragraph" w:customStyle="1" w:styleId="Endnote">
    <w:name w:val="Endnote"/>
    <w:link w:val="Endnote0"/>
    <w:pPr>
      <w:spacing w:after="200" w:line="276" w:lineRule="auto"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color w:val="000000"/>
      <w:spacing w:val="0"/>
      <w:sz w:val="22"/>
    </w:rPr>
  </w:style>
  <w:style w:type="character" w:customStyle="1" w:styleId="31">
    <w:name w:val="Заголовок 31"/>
    <w:rPr>
      <w:rFonts w:ascii="XO Thames" w:hAnsi="XO Thames"/>
      <w:b/>
      <w:color w:val="000000"/>
      <w:spacing w:val="0"/>
      <w:sz w:val="26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headertext">
    <w:name w:val="headertext"/>
    <w:basedOn w:val="a"/>
    <w:link w:val="header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headertext0">
    <w:name w:val="headertext"/>
    <w:basedOn w:val="1"/>
    <w:link w:val="headertext"/>
    <w:rPr>
      <w:rFonts w:ascii="Times New Roman" w:hAnsi="Times New Roman"/>
      <w:color w:val="000000"/>
      <w:spacing w:val="0"/>
      <w:sz w:val="24"/>
    </w:rPr>
  </w:style>
  <w:style w:type="paragraph" w:customStyle="1" w:styleId="Internetlink">
    <w:name w:val="Internet link"/>
    <w:basedOn w:val="12"/>
    <w:link w:val="Internetlink0"/>
    <w:rPr>
      <w:color w:val="0000FF"/>
      <w:u w:val="single"/>
    </w:rPr>
  </w:style>
  <w:style w:type="character" w:customStyle="1" w:styleId="Internetlink0">
    <w:name w:val="Internet link"/>
    <w:basedOn w:val="a0"/>
    <w:link w:val="Internetlink"/>
    <w:rPr>
      <w:color w:val="0000FF"/>
      <w:u w:val="single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styleId="a5">
    <w:name w:val="Title"/>
    <w:link w:val="a6"/>
    <w:uiPriority w:val="10"/>
    <w:qFormat/>
    <w:rPr>
      <w:rFonts w:ascii="XO Thames" w:hAnsi="XO Thames"/>
      <w:b/>
      <w:caps/>
      <w:sz w:val="40"/>
    </w:rPr>
  </w:style>
  <w:style w:type="character" w:customStyle="1" w:styleId="13">
    <w:name w:val="Название1"/>
    <w:rPr>
      <w:rFonts w:ascii="XO Thames" w:hAnsi="XO Thames"/>
      <w:b/>
      <w:caps/>
      <w:color w:val="000000"/>
      <w:spacing w:val="0"/>
      <w:sz w:val="40"/>
    </w:rPr>
  </w:style>
  <w:style w:type="paragraph" w:styleId="a7">
    <w:name w:val="Body Text"/>
    <w:basedOn w:val="a"/>
    <w:link w:val="a8"/>
    <w:pPr>
      <w:spacing w:after="140"/>
    </w:pPr>
  </w:style>
  <w:style w:type="character" w:customStyle="1" w:styleId="a8">
    <w:name w:val="Основной текст Знак"/>
    <w:basedOn w:val="1"/>
    <w:link w:val="a7"/>
    <w:rPr>
      <w:rFonts w:asciiTheme="minorHAnsi" w:hAnsiTheme="minorHAnsi"/>
      <w:color w:val="000000"/>
      <w:spacing w:val="0"/>
      <w:sz w:val="22"/>
    </w:rPr>
  </w:style>
  <w:style w:type="paragraph" w:customStyle="1" w:styleId="Textbodyindent">
    <w:name w:val="Text body indent"/>
    <w:link w:val="Textbodyindent0"/>
    <w:rPr>
      <w:rFonts w:ascii="Times New Roman" w:hAnsi="Times New Roman"/>
      <w:sz w:val="20"/>
    </w:rPr>
  </w:style>
  <w:style w:type="character" w:customStyle="1" w:styleId="Textbodyindent0">
    <w:name w:val="Text body indent"/>
    <w:link w:val="Textbodyindent"/>
    <w:rPr>
      <w:rFonts w:ascii="Times New Roman" w:hAnsi="Times New Roman"/>
      <w:sz w:val="20"/>
    </w:rPr>
  </w:style>
  <w:style w:type="paragraph" w:styleId="32">
    <w:name w:val="toc 3"/>
    <w:next w:val="a"/>
    <w:link w:val="33"/>
    <w:uiPriority w:val="39"/>
    <w:pPr>
      <w:spacing w:after="200" w:line="276" w:lineRule="auto"/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color w:val="000000"/>
      <w:spacing w:val="0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List"/>
    <w:basedOn w:val="a7"/>
    <w:link w:val="aa"/>
    <w:rPr>
      <w:rFonts w:ascii="PT Astra Serif" w:hAnsi="PT Astra Serif"/>
    </w:rPr>
  </w:style>
  <w:style w:type="character" w:customStyle="1" w:styleId="aa">
    <w:name w:val="Список Знак"/>
    <w:basedOn w:val="a8"/>
    <w:link w:val="a9"/>
    <w:rPr>
      <w:rFonts w:ascii="PT Astra Serif" w:hAnsi="PT Astra Serif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styleId="ab">
    <w:name w:val="Body Text Indent"/>
    <w:basedOn w:val="a"/>
    <w:link w:val="ac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ac">
    <w:name w:val="Основной текст с отступом Знак"/>
    <w:basedOn w:val="1"/>
    <w:link w:val="ab"/>
    <w:rPr>
      <w:rFonts w:ascii="Times New Roman" w:hAnsi="Times New Roman"/>
      <w:color w:val="000000"/>
      <w:spacing w:val="0"/>
      <w:sz w:val="20"/>
    </w:rPr>
  </w:style>
  <w:style w:type="character" w:customStyle="1" w:styleId="110">
    <w:name w:val="Заголовок 11"/>
    <w:rPr>
      <w:rFonts w:ascii="XO Thames" w:hAnsi="XO Thames"/>
      <w:b/>
      <w:color w:val="000000"/>
      <w:spacing w:val="0"/>
      <w:sz w:val="32"/>
    </w:rPr>
  </w:style>
  <w:style w:type="paragraph" w:customStyle="1" w:styleId="14">
    <w:name w:val="Гиперссылка1"/>
    <w:basedOn w:val="12"/>
    <w:link w:val="ad"/>
    <w:rPr>
      <w:color w:val="0000FF"/>
      <w:u w:val="single"/>
    </w:rPr>
  </w:style>
  <w:style w:type="character" w:styleId="ad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spacing w:after="200" w:line="276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paragraph" w:styleId="15">
    <w:name w:val="toc 1"/>
    <w:next w:val="a"/>
    <w:link w:val="16"/>
    <w:uiPriority w:val="39"/>
    <w:pPr>
      <w:spacing w:after="200" w:line="276" w:lineRule="auto"/>
    </w:pPr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color w:val="000000"/>
      <w:spacing w:val="0"/>
      <w:sz w:val="28"/>
    </w:rPr>
  </w:style>
  <w:style w:type="paragraph" w:customStyle="1" w:styleId="ae">
    <w:name w:val="Колонтитул"/>
    <w:link w:val="af"/>
    <w:pPr>
      <w:spacing w:after="200"/>
      <w:jc w:val="both"/>
    </w:pPr>
    <w:rPr>
      <w:rFonts w:ascii="XO Thames" w:hAnsi="XO Thames"/>
      <w:sz w:val="28"/>
    </w:rPr>
  </w:style>
  <w:style w:type="character" w:customStyle="1" w:styleId="af">
    <w:name w:val="Колонтитул"/>
    <w:link w:val="ae"/>
    <w:rPr>
      <w:rFonts w:ascii="XO Thames" w:hAnsi="XO Thames"/>
      <w:color w:val="000000"/>
      <w:spacing w:val="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spacing w:after="200" w:line="276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12">
    <w:name w:val="Основной шрифт абзаца1"/>
    <w:link w:val="Contents4"/>
    <w:pPr>
      <w:spacing w:after="200" w:line="276" w:lineRule="auto"/>
    </w:p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styleId="34">
    <w:name w:val="Body Text Indent 3"/>
    <w:basedOn w:val="a"/>
    <w:link w:val="35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5">
    <w:name w:val="Основной текст с отступом 3 Знак"/>
    <w:basedOn w:val="1"/>
    <w:link w:val="34"/>
    <w:rPr>
      <w:rFonts w:ascii="Times New Roman" w:hAnsi="Times New Roman"/>
      <w:color w:val="000000"/>
      <w:spacing w:val="0"/>
      <w:sz w:val="16"/>
    </w:rPr>
  </w:style>
  <w:style w:type="paragraph" w:styleId="8">
    <w:name w:val="toc 8"/>
    <w:next w:val="a"/>
    <w:link w:val="80"/>
    <w:uiPriority w:val="39"/>
    <w:pPr>
      <w:spacing w:after="200" w:line="276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styleId="af0">
    <w:name w:val="Balloon Text"/>
    <w:basedOn w:val="a"/>
    <w:link w:val="af1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color w:val="000000"/>
      <w:spacing w:val="0"/>
      <w:sz w:val="16"/>
    </w:rPr>
  </w:style>
  <w:style w:type="character" w:customStyle="1" w:styleId="210">
    <w:name w:val="Заголовок 21"/>
    <w:rPr>
      <w:rFonts w:ascii="XO Thames" w:hAnsi="XO Thames"/>
      <w:b/>
      <w:sz w:val="28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pacing w:val="0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2">
    <w:name w:val="Subtitle"/>
    <w:link w:val="af3"/>
    <w:uiPriority w:val="11"/>
    <w:qFormat/>
    <w:rPr>
      <w:rFonts w:ascii="XO Thames" w:hAnsi="XO Thames"/>
      <w:i/>
      <w:sz w:val="24"/>
    </w:rPr>
  </w:style>
  <w:style w:type="character" w:customStyle="1" w:styleId="17">
    <w:name w:val="Подзаголовок1"/>
    <w:rPr>
      <w:rFonts w:ascii="XO Thames" w:hAnsi="XO Thames"/>
      <w:i/>
      <w:color w:val="000000"/>
      <w:spacing w:val="0"/>
      <w:sz w:val="24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color w:val="000000"/>
      <w:spacing w:val="0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af4">
    <w:name w:val="Заголовок"/>
    <w:basedOn w:val="a"/>
    <w:next w:val="a7"/>
    <w:link w:val="af5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5">
    <w:name w:val="Заголовок"/>
    <w:basedOn w:val="1"/>
    <w:link w:val="af4"/>
    <w:rPr>
      <w:rFonts w:ascii="PT Astra Serif" w:hAnsi="PT Astra Serif"/>
      <w:color w:val="000000"/>
      <w:spacing w:val="0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character" w:customStyle="1" w:styleId="a6">
    <w:name w:val="Название Знак"/>
    <w:link w:val="a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styleId="af6">
    <w:name w:val="index heading"/>
    <w:basedOn w:val="a"/>
    <w:link w:val="af7"/>
    <w:rPr>
      <w:rFonts w:ascii="PT Astra Serif" w:hAnsi="PT Astra Serif"/>
    </w:rPr>
  </w:style>
  <w:style w:type="character" w:customStyle="1" w:styleId="af7">
    <w:name w:val="Указатель Знак"/>
    <w:basedOn w:val="1"/>
    <w:link w:val="af6"/>
    <w:rPr>
      <w:rFonts w:ascii="PT Astra Serif" w:hAnsi="PT Astra Serif"/>
      <w:color w:val="000000"/>
      <w:spacing w:val="0"/>
      <w:sz w:val="22"/>
    </w:rPr>
  </w:style>
  <w:style w:type="paragraph" w:styleId="af8">
    <w:name w:val="Normal (Web)"/>
    <w:basedOn w:val="a"/>
    <w:uiPriority w:val="99"/>
    <w:unhideWhenUsed/>
    <w:rsid w:val="00A2396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link w:val="11"/>
    <w:pPr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pacing w:val="0"/>
      <w:sz w:val="22"/>
    </w:rPr>
  </w:style>
  <w:style w:type="character" w:customStyle="1" w:styleId="41">
    <w:name w:val="Заголовок 41"/>
    <w:rPr>
      <w:rFonts w:ascii="XO Thames" w:hAnsi="XO Thames"/>
      <w:b/>
      <w:sz w:val="24"/>
    </w:rPr>
  </w:style>
  <w:style w:type="paragraph" w:styleId="21">
    <w:name w:val="toc 2"/>
    <w:next w:val="a"/>
    <w:link w:val="22"/>
    <w:uiPriority w:val="39"/>
    <w:pPr>
      <w:spacing w:after="200" w:line="276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character" w:customStyle="1" w:styleId="51">
    <w:name w:val="Заголовок 51"/>
    <w:rPr>
      <w:rFonts w:ascii="XO Thames" w:hAnsi="XO Thames"/>
      <w:b/>
      <w:sz w:val="22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color w:val="000000"/>
      <w:spacing w:val="0"/>
      <w:sz w:val="28"/>
    </w:rPr>
  </w:style>
  <w:style w:type="paragraph" w:styleId="6">
    <w:name w:val="toc 6"/>
    <w:next w:val="a"/>
    <w:link w:val="60"/>
    <w:uiPriority w:val="39"/>
    <w:pPr>
      <w:spacing w:after="200" w:line="276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spacing w:after="200" w:line="276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styleId="a3">
    <w:name w:val="caption"/>
    <w:basedOn w:val="a"/>
    <w:link w:val="a4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4">
    <w:name w:val="Название объекта Знак"/>
    <w:basedOn w:val="1"/>
    <w:link w:val="a3"/>
    <w:rPr>
      <w:rFonts w:ascii="PT Astra Serif" w:hAnsi="PT Astra Serif"/>
      <w:i/>
      <w:color w:val="000000"/>
      <w:spacing w:val="0"/>
      <w:sz w:val="24"/>
    </w:rPr>
  </w:style>
  <w:style w:type="paragraph" w:customStyle="1" w:styleId="Endnote">
    <w:name w:val="Endnote"/>
    <w:link w:val="Endnote0"/>
    <w:pPr>
      <w:spacing w:after="200" w:line="276" w:lineRule="auto"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color w:val="000000"/>
      <w:spacing w:val="0"/>
      <w:sz w:val="22"/>
    </w:rPr>
  </w:style>
  <w:style w:type="character" w:customStyle="1" w:styleId="31">
    <w:name w:val="Заголовок 31"/>
    <w:rPr>
      <w:rFonts w:ascii="XO Thames" w:hAnsi="XO Thames"/>
      <w:b/>
      <w:color w:val="000000"/>
      <w:spacing w:val="0"/>
      <w:sz w:val="26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headertext">
    <w:name w:val="headertext"/>
    <w:basedOn w:val="a"/>
    <w:link w:val="header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headertext0">
    <w:name w:val="headertext"/>
    <w:basedOn w:val="1"/>
    <w:link w:val="headertext"/>
    <w:rPr>
      <w:rFonts w:ascii="Times New Roman" w:hAnsi="Times New Roman"/>
      <w:color w:val="000000"/>
      <w:spacing w:val="0"/>
      <w:sz w:val="24"/>
    </w:rPr>
  </w:style>
  <w:style w:type="paragraph" w:customStyle="1" w:styleId="Internetlink">
    <w:name w:val="Internet link"/>
    <w:basedOn w:val="12"/>
    <w:link w:val="Internetlink0"/>
    <w:rPr>
      <w:color w:val="0000FF"/>
      <w:u w:val="single"/>
    </w:rPr>
  </w:style>
  <w:style w:type="character" w:customStyle="1" w:styleId="Internetlink0">
    <w:name w:val="Internet link"/>
    <w:basedOn w:val="a0"/>
    <w:link w:val="Internetlink"/>
    <w:rPr>
      <w:color w:val="0000FF"/>
      <w:u w:val="single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styleId="a5">
    <w:name w:val="Title"/>
    <w:link w:val="a6"/>
    <w:uiPriority w:val="10"/>
    <w:qFormat/>
    <w:rPr>
      <w:rFonts w:ascii="XO Thames" w:hAnsi="XO Thames"/>
      <w:b/>
      <w:caps/>
      <w:sz w:val="40"/>
    </w:rPr>
  </w:style>
  <w:style w:type="character" w:customStyle="1" w:styleId="13">
    <w:name w:val="Название1"/>
    <w:rPr>
      <w:rFonts w:ascii="XO Thames" w:hAnsi="XO Thames"/>
      <w:b/>
      <w:caps/>
      <w:color w:val="000000"/>
      <w:spacing w:val="0"/>
      <w:sz w:val="40"/>
    </w:rPr>
  </w:style>
  <w:style w:type="paragraph" w:styleId="a7">
    <w:name w:val="Body Text"/>
    <w:basedOn w:val="a"/>
    <w:link w:val="a8"/>
    <w:pPr>
      <w:spacing w:after="140"/>
    </w:pPr>
  </w:style>
  <w:style w:type="character" w:customStyle="1" w:styleId="a8">
    <w:name w:val="Основной текст Знак"/>
    <w:basedOn w:val="1"/>
    <w:link w:val="a7"/>
    <w:rPr>
      <w:rFonts w:asciiTheme="minorHAnsi" w:hAnsiTheme="minorHAnsi"/>
      <w:color w:val="000000"/>
      <w:spacing w:val="0"/>
      <w:sz w:val="22"/>
    </w:rPr>
  </w:style>
  <w:style w:type="paragraph" w:customStyle="1" w:styleId="Textbodyindent">
    <w:name w:val="Text body indent"/>
    <w:link w:val="Textbodyindent0"/>
    <w:rPr>
      <w:rFonts w:ascii="Times New Roman" w:hAnsi="Times New Roman"/>
      <w:sz w:val="20"/>
    </w:rPr>
  </w:style>
  <w:style w:type="character" w:customStyle="1" w:styleId="Textbodyindent0">
    <w:name w:val="Text body indent"/>
    <w:link w:val="Textbodyindent"/>
    <w:rPr>
      <w:rFonts w:ascii="Times New Roman" w:hAnsi="Times New Roman"/>
      <w:sz w:val="20"/>
    </w:rPr>
  </w:style>
  <w:style w:type="paragraph" w:styleId="32">
    <w:name w:val="toc 3"/>
    <w:next w:val="a"/>
    <w:link w:val="33"/>
    <w:uiPriority w:val="39"/>
    <w:pPr>
      <w:spacing w:after="200" w:line="276" w:lineRule="auto"/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color w:val="000000"/>
      <w:spacing w:val="0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List"/>
    <w:basedOn w:val="a7"/>
    <w:link w:val="aa"/>
    <w:rPr>
      <w:rFonts w:ascii="PT Astra Serif" w:hAnsi="PT Astra Serif"/>
    </w:rPr>
  </w:style>
  <w:style w:type="character" w:customStyle="1" w:styleId="aa">
    <w:name w:val="Список Знак"/>
    <w:basedOn w:val="a8"/>
    <w:link w:val="a9"/>
    <w:rPr>
      <w:rFonts w:ascii="PT Astra Serif" w:hAnsi="PT Astra Serif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styleId="ab">
    <w:name w:val="Body Text Indent"/>
    <w:basedOn w:val="a"/>
    <w:link w:val="ac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ac">
    <w:name w:val="Основной текст с отступом Знак"/>
    <w:basedOn w:val="1"/>
    <w:link w:val="ab"/>
    <w:rPr>
      <w:rFonts w:ascii="Times New Roman" w:hAnsi="Times New Roman"/>
      <w:color w:val="000000"/>
      <w:spacing w:val="0"/>
      <w:sz w:val="20"/>
    </w:rPr>
  </w:style>
  <w:style w:type="character" w:customStyle="1" w:styleId="110">
    <w:name w:val="Заголовок 11"/>
    <w:rPr>
      <w:rFonts w:ascii="XO Thames" w:hAnsi="XO Thames"/>
      <w:b/>
      <w:color w:val="000000"/>
      <w:spacing w:val="0"/>
      <w:sz w:val="32"/>
    </w:rPr>
  </w:style>
  <w:style w:type="paragraph" w:customStyle="1" w:styleId="14">
    <w:name w:val="Гиперссылка1"/>
    <w:basedOn w:val="12"/>
    <w:link w:val="ad"/>
    <w:rPr>
      <w:color w:val="0000FF"/>
      <w:u w:val="single"/>
    </w:rPr>
  </w:style>
  <w:style w:type="character" w:styleId="ad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spacing w:after="200" w:line="276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paragraph" w:styleId="15">
    <w:name w:val="toc 1"/>
    <w:next w:val="a"/>
    <w:link w:val="16"/>
    <w:uiPriority w:val="39"/>
    <w:pPr>
      <w:spacing w:after="200" w:line="276" w:lineRule="auto"/>
    </w:pPr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color w:val="000000"/>
      <w:spacing w:val="0"/>
      <w:sz w:val="28"/>
    </w:rPr>
  </w:style>
  <w:style w:type="paragraph" w:customStyle="1" w:styleId="ae">
    <w:name w:val="Колонтитул"/>
    <w:link w:val="af"/>
    <w:pPr>
      <w:spacing w:after="200"/>
      <w:jc w:val="both"/>
    </w:pPr>
    <w:rPr>
      <w:rFonts w:ascii="XO Thames" w:hAnsi="XO Thames"/>
      <w:sz w:val="28"/>
    </w:rPr>
  </w:style>
  <w:style w:type="character" w:customStyle="1" w:styleId="af">
    <w:name w:val="Колонтитул"/>
    <w:link w:val="ae"/>
    <w:rPr>
      <w:rFonts w:ascii="XO Thames" w:hAnsi="XO Thames"/>
      <w:color w:val="000000"/>
      <w:spacing w:val="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spacing w:after="200" w:line="276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12">
    <w:name w:val="Основной шрифт абзаца1"/>
    <w:link w:val="Contents4"/>
    <w:pPr>
      <w:spacing w:after="200" w:line="276" w:lineRule="auto"/>
    </w:p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styleId="34">
    <w:name w:val="Body Text Indent 3"/>
    <w:basedOn w:val="a"/>
    <w:link w:val="35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5">
    <w:name w:val="Основной текст с отступом 3 Знак"/>
    <w:basedOn w:val="1"/>
    <w:link w:val="34"/>
    <w:rPr>
      <w:rFonts w:ascii="Times New Roman" w:hAnsi="Times New Roman"/>
      <w:color w:val="000000"/>
      <w:spacing w:val="0"/>
      <w:sz w:val="16"/>
    </w:rPr>
  </w:style>
  <w:style w:type="paragraph" w:styleId="8">
    <w:name w:val="toc 8"/>
    <w:next w:val="a"/>
    <w:link w:val="80"/>
    <w:uiPriority w:val="39"/>
    <w:pPr>
      <w:spacing w:after="200" w:line="276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styleId="af0">
    <w:name w:val="Balloon Text"/>
    <w:basedOn w:val="a"/>
    <w:link w:val="af1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color w:val="000000"/>
      <w:spacing w:val="0"/>
      <w:sz w:val="16"/>
    </w:rPr>
  </w:style>
  <w:style w:type="character" w:customStyle="1" w:styleId="210">
    <w:name w:val="Заголовок 21"/>
    <w:rPr>
      <w:rFonts w:ascii="XO Thames" w:hAnsi="XO Thames"/>
      <w:b/>
      <w:sz w:val="28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pacing w:val="0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2">
    <w:name w:val="Subtitle"/>
    <w:link w:val="af3"/>
    <w:uiPriority w:val="11"/>
    <w:qFormat/>
    <w:rPr>
      <w:rFonts w:ascii="XO Thames" w:hAnsi="XO Thames"/>
      <w:i/>
      <w:sz w:val="24"/>
    </w:rPr>
  </w:style>
  <w:style w:type="character" w:customStyle="1" w:styleId="17">
    <w:name w:val="Подзаголовок1"/>
    <w:rPr>
      <w:rFonts w:ascii="XO Thames" w:hAnsi="XO Thames"/>
      <w:i/>
      <w:color w:val="000000"/>
      <w:spacing w:val="0"/>
      <w:sz w:val="24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color w:val="000000"/>
      <w:spacing w:val="0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af4">
    <w:name w:val="Заголовок"/>
    <w:basedOn w:val="a"/>
    <w:next w:val="a7"/>
    <w:link w:val="af5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5">
    <w:name w:val="Заголовок"/>
    <w:basedOn w:val="1"/>
    <w:link w:val="af4"/>
    <w:rPr>
      <w:rFonts w:ascii="PT Astra Serif" w:hAnsi="PT Astra Serif"/>
      <w:color w:val="000000"/>
      <w:spacing w:val="0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character" w:customStyle="1" w:styleId="a6">
    <w:name w:val="Название Знак"/>
    <w:link w:val="a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styleId="af6">
    <w:name w:val="index heading"/>
    <w:basedOn w:val="a"/>
    <w:link w:val="af7"/>
    <w:rPr>
      <w:rFonts w:ascii="PT Astra Serif" w:hAnsi="PT Astra Serif"/>
    </w:rPr>
  </w:style>
  <w:style w:type="character" w:customStyle="1" w:styleId="af7">
    <w:name w:val="Указатель Знак"/>
    <w:basedOn w:val="1"/>
    <w:link w:val="af6"/>
    <w:rPr>
      <w:rFonts w:ascii="PT Astra Serif" w:hAnsi="PT Astra Serif"/>
      <w:color w:val="000000"/>
      <w:spacing w:val="0"/>
      <w:sz w:val="22"/>
    </w:rPr>
  </w:style>
  <w:style w:type="paragraph" w:styleId="af8">
    <w:name w:val="Normal (Web)"/>
    <w:basedOn w:val="a"/>
    <w:uiPriority w:val="99"/>
    <w:unhideWhenUsed/>
    <w:rsid w:val="00A2396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1200115391&amp;prevdoc=55215010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kodeks://link/d?nd=1200119828&amp;prevdoc=552150108&amp;point=mark=000000000000000000000000000000000000000000000000007D20K3" TargetMode="External"/><Relationship Id="rId5" Type="http://schemas.openxmlformats.org/officeDocument/2006/relationships/hyperlink" Target="https://login.consultant.ru/link/?req=doc&amp;base=LAW&amp;n=316601&amp;date=24.05.2024" TargetMode="External"/><Relationship Id="rId10" Type="http://schemas.openxmlformats.org/officeDocument/2006/relationships/hyperlink" Target="kodeks://link/d?nd=871001199&amp;prevdoc=1200032042&amp;point=mark=000000000000000000000000000000000000000000000000007D20K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1200119828&amp;prevdoc=552150108&amp;point=mark=000000000000000000000000000000000000000000000000007D20K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Максимова Ирина</cp:lastModifiedBy>
  <cp:revision>2</cp:revision>
  <dcterms:created xsi:type="dcterms:W3CDTF">2025-02-12T06:30:00Z</dcterms:created>
  <dcterms:modified xsi:type="dcterms:W3CDTF">2025-02-12T06:43:00Z</dcterms:modified>
</cp:coreProperties>
</file>