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A02F6">
        <w:trPr>
          <w:trHeight w:val="71"/>
        </w:trPr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065" cy="793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2F6">
        <w:trPr>
          <w:trHeight w:val="322"/>
        </w:trPr>
        <w:tc>
          <w:tcPr>
            <w:tcW w:w="9781" w:type="dxa"/>
            <w:shd w:val="clear" w:color="auto" w:fill="auto"/>
          </w:tcPr>
          <w:p w:rsidR="00AA02F6" w:rsidRDefault="00AA02F6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AA02F6">
        <w:trPr>
          <w:trHeight w:val="71"/>
        </w:trPr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Тульская область</w:t>
            </w: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Муниципальное образование Заокский район</w:t>
            </w: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Собрание представителей</w:t>
            </w:r>
          </w:p>
          <w:p w:rsidR="00AA02F6" w:rsidRDefault="00AA02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  <w:p w:rsidR="00AA02F6" w:rsidRDefault="00AA02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AA02F6">
        <w:tc>
          <w:tcPr>
            <w:tcW w:w="9781" w:type="dxa"/>
            <w:shd w:val="clear" w:color="auto" w:fill="auto"/>
          </w:tcPr>
          <w:p w:rsidR="00AA02F6" w:rsidRDefault="00464293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  <w:t>Решение</w:t>
            </w:r>
          </w:p>
        </w:tc>
      </w:tr>
      <w:tr w:rsidR="00AA02F6">
        <w:trPr>
          <w:trHeight w:val="328"/>
        </w:trPr>
        <w:tc>
          <w:tcPr>
            <w:tcW w:w="9781" w:type="dxa"/>
            <w:shd w:val="clear" w:color="auto" w:fill="auto"/>
          </w:tcPr>
          <w:p w:rsidR="00AA02F6" w:rsidRDefault="00AA02F6">
            <w:pPr>
              <w:keepNext/>
              <w:widowControl w:val="0"/>
              <w:tabs>
                <w:tab w:val="left" w:pos="0"/>
              </w:tabs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zh-HK"/>
              </w:rPr>
            </w:pPr>
          </w:p>
        </w:tc>
      </w:tr>
    </w:tbl>
    <w:p w:rsidR="00AA02F6" w:rsidRDefault="00AA02F6" w:rsidP="00A64E83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</w:p>
    <w:p w:rsidR="00936F68" w:rsidRDefault="00936F68" w:rsidP="00A64E83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</w:p>
    <w:p w:rsidR="00936F68" w:rsidRPr="00936F68" w:rsidRDefault="00936F68" w:rsidP="00936F68">
      <w:pPr>
        <w:widowControl w:val="0"/>
        <w:spacing w:after="0" w:line="240" w:lineRule="auto"/>
        <w:ind w:firstLine="708"/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</w:pPr>
      <w:r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>о</w:t>
      </w:r>
      <w:r w:rsidRPr="00936F68"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>т 30 июля 2025 года</w:t>
      </w:r>
      <w:r>
        <w:rPr>
          <w:rFonts w:ascii="PT Astra Serif" w:eastAsia="Times New Roman" w:hAnsi="PT Astra Serif" w:cs="Arial"/>
          <w:b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№ 33/1</w:t>
      </w:r>
    </w:p>
    <w:p w:rsidR="00936F68" w:rsidRDefault="00936F68" w:rsidP="00A64E83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</w:p>
    <w:p w:rsidR="00936F68" w:rsidRDefault="00936F68" w:rsidP="00A64E8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zh-CN"/>
        </w:rPr>
      </w:pPr>
    </w:p>
    <w:p w:rsidR="00AA02F6" w:rsidRPr="00936F68" w:rsidRDefault="00936F68" w:rsidP="00A64E8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«</w:t>
      </w:r>
      <w:r w:rsidR="0046429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О назначении публичных слушаний</w:t>
      </w:r>
    </w:p>
    <w:p w:rsidR="00A64E83" w:rsidRPr="00936F68" w:rsidRDefault="00464293" w:rsidP="00A64E8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по обсуждению проекта «</w:t>
      </w:r>
      <w:r w:rsidR="00A64E8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О внесении изменений и дополнений в правила землепользования и застройки муниципального образования </w:t>
      </w:r>
      <w:proofErr w:type="spellStart"/>
      <w:r w:rsidR="00A64E8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Малаховское</w:t>
      </w:r>
      <w:proofErr w:type="spellEnd"/>
      <w:r w:rsidR="00A64E8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 Заокского района, утверждённые решением Собрания депутатов муниципального образования </w:t>
      </w:r>
      <w:proofErr w:type="spellStart"/>
      <w:r w:rsidR="00A64E8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Малаховское</w:t>
      </w:r>
      <w:proofErr w:type="spellEnd"/>
      <w:r w:rsidR="00A64E8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 Заокского района</w:t>
      </w:r>
    </w:p>
    <w:p w:rsidR="00AA02F6" w:rsidRPr="00936F68" w:rsidRDefault="00A64E83" w:rsidP="00A64E8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 xml:space="preserve"> от 27.12.2012 №46/162</w:t>
      </w:r>
      <w:r w:rsidR="00464293" w:rsidRPr="00936F68">
        <w:rPr>
          <w:rFonts w:ascii="PT Astra Serif" w:eastAsia="Times New Roman" w:hAnsi="PT Astra Serif" w:cs="Arial"/>
          <w:b/>
          <w:color w:val="000000" w:themeColor="text1"/>
          <w:sz w:val="26"/>
          <w:szCs w:val="26"/>
          <w:lang w:eastAsia="zh-CN"/>
        </w:rPr>
        <w:t>»</w:t>
      </w:r>
    </w:p>
    <w:p w:rsidR="00AA02F6" w:rsidRDefault="00AA02F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zh-CN"/>
        </w:rPr>
      </w:pPr>
    </w:p>
    <w:p w:rsidR="00AA02F6" w:rsidRPr="00936F68" w:rsidRDefault="0046429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zh-CN"/>
        </w:rPr>
      </w:pPr>
      <w:proofErr w:type="gramStart"/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В соответствии с Градостроительным кодексом Российской Федерации,</w:t>
      </w:r>
      <w:r w:rsidRPr="00936F6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zh-CN"/>
        </w:rPr>
        <w:t xml:space="preserve"> 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Федеральным законом от 14.03.2022 № 58-ФЗ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A64E8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</w:t>
      </w:r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законом Тульской области от 05.12.2023 N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</w:t>
      </w:r>
      <w:proofErr w:type="gramEnd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</w:t>
      </w:r>
      <w:proofErr w:type="gramStart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Тульской области и о внесении изменений в отдельные законодательные акты Тульской области»,</w:t>
      </w:r>
      <w:r w:rsidR="00757317" w:rsidRPr="00936F68">
        <w:rPr>
          <w:rFonts w:ascii="PT Astra Serif" w:hAnsi="PT Astra Serif"/>
          <w:sz w:val="26"/>
          <w:szCs w:val="26"/>
        </w:rPr>
        <w:t xml:space="preserve"> </w:t>
      </w:r>
      <w:r w:rsidR="00757317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законом Тульской области от 18.07.2025 N 58-ЗТО «О порядке назначения и проведения публичных слушаний в муниципальном образовании Тульской области», 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на основании Устава муниципального образования Заокский район, обращения </w:t>
      </w:r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комитета Тульской области по архитектуре и градостроительству от 22.07.2025 № 39-11/1382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, Собрание представителей муниципального образования Заокский район РЕШИЛО:</w:t>
      </w:r>
      <w:proofErr w:type="gramEnd"/>
    </w:p>
    <w:p w:rsidR="00AA02F6" w:rsidRPr="00936F68" w:rsidRDefault="00464293" w:rsidP="00384AE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1. Назначить публичные слушания по обсуждению проекта «</w:t>
      </w:r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О внесении изменений и дополнений в правила землепользования и застройки муниципального образования </w:t>
      </w:r>
      <w:proofErr w:type="spellStart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Малаховское</w:t>
      </w:r>
      <w:proofErr w:type="spellEnd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Заокского района, утверждённые решением Собрания депутатов муниципального образования </w:t>
      </w:r>
      <w:proofErr w:type="spellStart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Малаховское</w:t>
      </w:r>
      <w:proofErr w:type="spellEnd"/>
      <w:r w:rsidR="00384AE0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Заокского района от 27.12.2012 №46/162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»</w:t>
      </w:r>
      <w:r w:rsidR="0066585D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(далее – Проект)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.</w:t>
      </w:r>
    </w:p>
    <w:p w:rsidR="00AA02F6" w:rsidRPr="00936F68" w:rsidRDefault="006656BD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2. Провести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вышеуказанные публичные слушания </w:t>
      </w:r>
      <w:r w:rsidR="00384AE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27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.0</w:t>
      </w:r>
      <w:r w:rsidR="00384AE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8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.202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5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в 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15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часов 00 </w:t>
      </w:r>
      <w:r w:rsidR="00464293" w:rsidRPr="00936F68">
        <w:rPr>
          <w:rFonts w:ascii="PT Astra Serif" w:eastAsia="Arial" w:hAnsi="PT Astra Serif" w:cs="Arial"/>
          <w:bCs/>
          <w:color w:val="000000" w:themeColor="text1"/>
          <w:sz w:val="26"/>
          <w:szCs w:val="26"/>
          <w:lang w:eastAsia="zh-CN"/>
        </w:rPr>
        <w:t>минут</w:t>
      </w:r>
      <w:r w:rsidR="0066585D" w:rsidRPr="00936F68">
        <w:rPr>
          <w:rFonts w:ascii="PT Astra Serif" w:eastAsia="Arial" w:hAnsi="PT Astra Serif" w:cs="Arial"/>
          <w:bCs/>
          <w:color w:val="000000" w:themeColor="text1"/>
          <w:sz w:val="26"/>
          <w:szCs w:val="26"/>
          <w:lang w:eastAsia="zh-CN"/>
        </w:rPr>
        <w:t>, адрес места проведения</w:t>
      </w:r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: Тульская область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Заокский </w:t>
      </w:r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район, деревня </w:t>
      </w:r>
      <w:proofErr w:type="spellStart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Русятино</w:t>
      </w:r>
      <w:proofErr w:type="spellEnd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улица </w:t>
      </w:r>
      <w:proofErr w:type="spellStart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Болотова</w:t>
      </w:r>
      <w:proofErr w:type="spellEnd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д. 32, здание </w:t>
      </w:r>
      <w:proofErr w:type="spellStart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Русятинского</w:t>
      </w:r>
      <w:proofErr w:type="spellEnd"/>
      <w:r w:rsidR="00B870BA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сельского дома культуры филиала МБУК «Заокский районный культурно-досуговый центр»</w:t>
      </w:r>
      <w:r w:rsidR="0066585D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. </w:t>
      </w:r>
    </w:p>
    <w:p w:rsidR="00AA02F6" w:rsidRPr="00936F68" w:rsidRDefault="00B870BA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lastRenderedPageBreak/>
        <w:t>3. Экспозиция П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роекта проходит в здании администрации муниципального образования Заокски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й район по адресу: Тульская область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Заокский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район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</w:t>
      </w:r>
      <w:proofErr w:type="spellStart"/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р.п</w:t>
      </w:r>
      <w:proofErr w:type="spellEnd"/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. </w:t>
      </w:r>
      <w:proofErr w:type="gramStart"/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Заокский</w:t>
      </w:r>
      <w:proofErr w:type="gramEnd"/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пл. им Ленина,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здание 9Б, </w:t>
      </w:r>
      <w:proofErr w:type="spellStart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каб</w:t>
      </w:r>
      <w:proofErr w:type="spellEnd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 № 14. Экспозиция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будет открыта с 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06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.0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8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.202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5</w:t>
      </w:r>
      <w:r w:rsidR="006656BD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по 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26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.0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8</w:t>
      </w:r>
      <w:r w:rsidR="003A761E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.202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5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(включительно).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Часы работы экспозиции: в рабочие дни с 10 часов 00 минут до 16 часов 00 минут, на экспозиции проводятся консультации по теме публичных слушаний.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</w:t>
      </w:r>
    </w:p>
    <w:p w:rsidR="00AA02F6" w:rsidRPr="00936F68" w:rsidRDefault="00464293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b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4. </w:t>
      </w:r>
      <w:proofErr w:type="gramStart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Предложения и замечания,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касающиеся П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роекта, можно подавать в устной и письменной форме в ходе проведения собрания участников публичных слушаний, в письменной форме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в адрес организатора публичных слушаний </w:t>
      </w:r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(Тульская обл., Заокский р-н, р.п.</w:t>
      </w:r>
      <w:proofErr w:type="gramEnd"/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</w:t>
      </w:r>
      <w:proofErr w:type="gramStart"/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Заокский, пл. им. Ленина, д. 9б, в будние дни с 9 часов 00 минут до 17 часов 00 минут), или в форме электронного документа в адрес администрации муниципального образования Заокский район (</w:t>
      </w:r>
      <w:hyperlink r:id="rId6" w:history="1">
        <w:proofErr w:type="gramEnd"/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val="en-US" w:eastAsia="zh-CN"/>
          </w:rPr>
          <w:t>ased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eastAsia="zh-CN"/>
          </w:rPr>
          <w:t>_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val="en-US" w:eastAsia="zh-CN"/>
          </w:rPr>
          <w:t>mo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eastAsia="zh-CN"/>
          </w:rPr>
          <w:t>_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val="en-US" w:eastAsia="zh-CN"/>
          </w:rPr>
          <w:t>zaoksk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eastAsia="zh-CN"/>
          </w:rPr>
          <w:t>@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val="en-US" w:eastAsia="zh-CN"/>
          </w:rPr>
          <w:t>tularegion</w:t>
        </w:r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eastAsia="zh-CN"/>
          </w:rPr>
          <w:t>.</w:t>
        </w:r>
        <w:proofErr w:type="spellStart"/>
        <w:r w:rsidR="00C248A8" w:rsidRPr="00936F68">
          <w:rPr>
            <w:rStyle w:val="aa"/>
            <w:rFonts w:ascii="PT Astra Serif" w:eastAsia="Arial" w:hAnsi="PT Astra Serif" w:cs="Arial"/>
            <w:sz w:val="26"/>
            <w:szCs w:val="26"/>
            <w:lang w:val="en-US" w:eastAsia="zh-CN"/>
          </w:rPr>
          <w:t>ru</w:t>
        </w:r>
        <w:proofErr w:type="spellEnd"/>
        <w:proofErr w:type="gramStart"/>
      </w:hyperlink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),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с </w:t>
      </w:r>
      <w:r w:rsidR="00E033A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06.08.2025 по 26.08.2025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а также в администрацию муниципального образования Заокский район, </w:t>
      </w:r>
      <w:proofErr w:type="spellStart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каб</w:t>
      </w:r>
      <w:proofErr w:type="spellEnd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 № 14, посредством записи в книге (журнале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) учета посетителей экспозиции П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роекта, подлежащего</w:t>
      </w:r>
      <w:proofErr w:type="gramEnd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расс</w:t>
      </w:r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мотрению на публичных слушаниях, на официальном сайте муниципального образования Заокский район zaokskij-r71.gosweb.gosuslugi.ru.</w:t>
      </w:r>
    </w:p>
    <w:p w:rsidR="007239A4" w:rsidRPr="00936F68" w:rsidRDefault="007239A4" w:rsidP="005776D9">
      <w:pPr>
        <w:spacing w:after="0" w:line="240" w:lineRule="auto"/>
        <w:ind w:firstLine="851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5. Проект, подлежащий рассмотрению на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публичн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ых слушаниях, и информационные материалы к нему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подлежат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размещен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ию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на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официальном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сайте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муниципального образования Заокский район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zaokskij-r71.gosweb.gosuslugi.ru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</w:t>
      </w:r>
    </w:p>
    <w:p w:rsidR="005776D9" w:rsidRPr="00936F68" w:rsidRDefault="007239A4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6.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Участниками публичных слушаний по Проекту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C248A8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, жители муниципального образования, достигшие восемнадцатилетнего возраста.</w:t>
      </w:r>
    </w:p>
    <w:p w:rsidR="007239A4" w:rsidRPr="00936F68" w:rsidRDefault="007239A4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proofErr w:type="gramStart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Участники публичных слушаний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обязаны пре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дставить документы, содержащие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сведения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о фамилии, имени, отчестве (при наличии), дате рождения, адресе места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жи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тельства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(регистрации) - для физических лиц; наименование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, основной государственный регистрационный номер, место нахождения и адрес - для юридических лиц, с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приложени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ем документов, подтверждающих такие сведения.</w:t>
      </w:r>
      <w:proofErr w:type="gramEnd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</w:t>
      </w:r>
      <w:proofErr w:type="gramStart"/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Участники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публичных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слушаний, являющиеся правообладателями соответствующих земельных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участков и (или) расположенных на них объектов капитального строительства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и (или) помещений, являющихся частью указанных объектов капитального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ст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роительства, также представляют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све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дения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соответственно о таких земельных участках, объектах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капитального строительства, помещениях, являющихся частью указанных объектов капитального строительства,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из Единого государственного реестра недвижимости  и иные документы, устанавливающие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или удостоверяющие их права на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такие земельные участки</w:t>
      </w:r>
      <w:proofErr w:type="gramEnd"/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, объекты капитального строительства, помещения, являющиеся частью указанных объект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ов капитального строительства.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Участникам публичных слушаний также необходимо иметь при себе копии вышеуказанных документов.</w:t>
      </w:r>
    </w:p>
    <w:p w:rsidR="007239A4" w:rsidRPr="00936F68" w:rsidRDefault="00464293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Регистрация участников публичных слушаний будет производиться за час до начала публичных слушаний. </w:t>
      </w:r>
    </w:p>
    <w:p w:rsidR="00C248A8" w:rsidRPr="00936F68" w:rsidRDefault="00C248A8" w:rsidP="00693D60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7. Поручить организацию и проведение публичных слушаний по рассмотрению Проекта </w:t>
      </w:r>
      <w:r w:rsidR="00693D6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постоянно действующей комиссии по организации и </w:t>
      </w:r>
      <w:r w:rsidR="00693D60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lastRenderedPageBreak/>
        <w:t xml:space="preserve">проведению публичных слушаний по вопросам градостроительной деятельности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(далее – Организатор публичных слушаний)</w:t>
      </w:r>
      <w:r w:rsidR="00757317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 (приложение)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.</w:t>
      </w:r>
    </w:p>
    <w:p w:rsidR="007239A4" w:rsidRPr="00936F68" w:rsidRDefault="00757317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8</w:t>
      </w:r>
      <w:r w:rsidR="007239A4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. </w:t>
      </w:r>
      <w:r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Организатору публичных слушаний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в установленном порядке </w:t>
      </w:r>
      <w:r w:rsidR="007239A4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обеспечить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проведение вышеуказа</w:t>
      </w:r>
      <w:r w:rsidR="007239A4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нных 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 xml:space="preserve">публичных слушаний и 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организовать учет предл</w:t>
      </w:r>
      <w:r w:rsidR="005776D9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ожений и замечаний, касающихся П</w:t>
      </w:r>
      <w:r w:rsidR="00464293" w:rsidRPr="00936F68"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  <w:t>роекта.</w:t>
      </w:r>
    </w:p>
    <w:p w:rsidR="00AA02F6" w:rsidRPr="00936F68" w:rsidRDefault="00757317" w:rsidP="006656BD">
      <w:pPr>
        <w:spacing w:after="0" w:line="240" w:lineRule="auto"/>
        <w:ind w:firstLine="708"/>
        <w:jc w:val="both"/>
        <w:rPr>
          <w:rFonts w:ascii="PT Astra Serif" w:eastAsia="Arial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9</w:t>
      </w:r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. Опубликовать настоящее решение в общественно-политической газете «Заокский вестник».</w:t>
      </w:r>
    </w:p>
    <w:p w:rsidR="00AA02F6" w:rsidRPr="00936F68" w:rsidRDefault="0075731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10</w:t>
      </w:r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. </w:t>
      </w:r>
      <w:proofErr w:type="gramStart"/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Разместить</w:t>
      </w:r>
      <w:proofErr w:type="gramEnd"/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настоящее решение на официальном сайте муниципального образования Заокский район </w:t>
      </w:r>
      <w:r w:rsidR="005776D9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zaokskij-r71.gosweb.gosuslugi.ru</w:t>
      </w:r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.</w:t>
      </w:r>
    </w:p>
    <w:p w:rsidR="00AA02F6" w:rsidRPr="00936F68" w:rsidRDefault="0046429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1</w:t>
      </w:r>
      <w:r w:rsidR="00757317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1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. </w:t>
      </w:r>
      <w:proofErr w:type="gramStart"/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Разместить</w:t>
      </w:r>
      <w:proofErr w:type="gramEnd"/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 настоящее решение в местах официального обнародования муниципальных правовых актов муниципального образования Заокский район. </w:t>
      </w:r>
    </w:p>
    <w:p w:rsidR="00AA02F6" w:rsidRDefault="007239A4" w:rsidP="00AC064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1</w:t>
      </w:r>
      <w:r w:rsidR="00757317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2</w:t>
      </w:r>
      <w:r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 xml:space="preserve">. </w:t>
      </w:r>
      <w:r w:rsidR="00464293" w:rsidRPr="00936F68"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  <w:t>Решение вступает в силу со дня его официального обнародования.</w:t>
      </w:r>
    </w:p>
    <w:p w:rsidR="00936F68" w:rsidRDefault="00936F68" w:rsidP="00AC064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</w:p>
    <w:p w:rsidR="00936F68" w:rsidRPr="00936F68" w:rsidRDefault="00936F68" w:rsidP="00AC064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6"/>
          <w:szCs w:val="26"/>
          <w:lang w:eastAsia="zh-CN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786"/>
        <w:gridCol w:w="4862"/>
      </w:tblGrid>
      <w:tr w:rsidR="00AA02F6" w:rsidRPr="00936F68" w:rsidTr="00936F68">
        <w:tc>
          <w:tcPr>
            <w:tcW w:w="4786" w:type="dxa"/>
            <w:shd w:val="clear" w:color="auto" w:fill="auto"/>
          </w:tcPr>
          <w:p w:rsidR="00AA02F6" w:rsidRPr="00936F68" w:rsidRDefault="0046429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36F68">
              <w:rPr>
                <w:rFonts w:ascii="PT Astra Serif" w:eastAsia="Times New Roman" w:hAnsi="PT Astra Serif" w:cs="Arial"/>
                <w:b/>
                <w:color w:val="000000" w:themeColor="text1"/>
                <w:sz w:val="26"/>
                <w:szCs w:val="26"/>
                <w:lang w:eastAsia="zh-CN"/>
              </w:rPr>
              <w:t>Глава муниципального образования Заокский район</w:t>
            </w:r>
          </w:p>
        </w:tc>
        <w:tc>
          <w:tcPr>
            <w:tcW w:w="4862" w:type="dxa"/>
            <w:shd w:val="clear" w:color="auto" w:fill="auto"/>
          </w:tcPr>
          <w:p w:rsidR="00AA02F6" w:rsidRPr="00936F68" w:rsidRDefault="00AA02F6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6"/>
                <w:szCs w:val="26"/>
                <w:lang w:eastAsia="zh-CN"/>
              </w:rPr>
            </w:pPr>
          </w:p>
          <w:p w:rsidR="00AA02F6" w:rsidRPr="00936F68" w:rsidRDefault="00AC064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936F68">
              <w:rPr>
                <w:rFonts w:ascii="PT Astra Serif" w:eastAsia="Times New Roman" w:hAnsi="PT Astra Serif" w:cs="Arial"/>
                <w:b/>
                <w:color w:val="000000" w:themeColor="text1"/>
                <w:sz w:val="26"/>
                <w:szCs w:val="26"/>
                <w:lang w:eastAsia="zh-CN"/>
              </w:rPr>
              <w:t>А.Л. Клочко</w:t>
            </w:r>
          </w:p>
          <w:p w:rsidR="00AA02F6" w:rsidRPr="00936F68" w:rsidRDefault="00AA02F6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:rsidR="00AA02F6" w:rsidRPr="00936F68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:rsidR="00AA02F6" w:rsidRPr="00936F68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AA02F6" w:rsidRDefault="00AA02F6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A3CFF" w:rsidRDefault="007A3CFF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A3CFF" w:rsidRDefault="007A3CFF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A3CFF" w:rsidRDefault="007A3CFF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Pr="007A3CFF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A3CFF" w:rsidRDefault="00757317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A3CFF">
        <w:rPr>
          <w:rFonts w:ascii="PT Astra Serif" w:hAnsi="PT Astra Serif"/>
          <w:color w:val="000000" w:themeColor="text1"/>
          <w:sz w:val="24"/>
          <w:szCs w:val="24"/>
        </w:rPr>
        <w:t>Приложение</w:t>
      </w:r>
    </w:p>
    <w:p w:rsidR="00757317" w:rsidRPr="007A3CFF" w:rsidRDefault="00757317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A3CFF">
        <w:rPr>
          <w:rFonts w:ascii="PT Astra Serif" w:hAnsi="PT Astra Serif"/>
          <w:color w:val="000000" w:themeColor="text1"/>
          <w:sz w:val="24"/>
          <w:szCs w:val="24"/>
        </w:rPr>
        <w:t xml:space="preserve"> к решению Собрания представителей </w:t>
      </w:r>
    </w:p>
    <w:p w:rsidR="007A3CFF" w:rsidRDefault="00757317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A3CFF">
        <w:rPr>
          <w:rFonts w:ascii="PT Astra Serif" w:hAnsi="PT Astra Serif"/>
          <w:color w:val="000000" w:themeColor="text1"/>
          <w:sz w:val="24"/>
          <w:szCs w:val="24"/>
        </w:rPr>
        <w:t>муниципального образования</w:t>
      </w:r>
    </w:p>
    <w:p w:rsidR="00757317" w:rsidRPr="007A3CFF" w:rsidRDefault="00757317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A3CFF">
        <w:rPr>
          <w:rFonts w:ascii="PT Astra Serif" w:hAnsi="PT Astra Serif"/>
          <w:color w:val="000000" w:themeColor="text1"/>
          <w:sz w:val="24"/>
          <w:szCs w:val="24"/>
        </w:rPr>
        <w:t xml:space="preserve"> Заокский район</w:t>
      </w:r>
    </w:p>
    <w:p w:rsidR="00757317" w:rsidRPr="007A3CFF" w:rsidRDefault="007A3CFF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о</w:t>
      </w:r>
      <w:r w:rsidR="00757317" w:rsidRPr="007A3CFF">
        <w:rPr>
          <w:rFonts w:ascii="PT Astra Serif" w:hAnsi="PT Astra Serif"/>
          <w:color w:val="000000" w:themeColor="text1"/>
          <w:sz w:val="24"/>
          <w:szCs w:val="24"/>
        </w:rPr>
        <w:t>т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30.07.2025 г. </w:t>
      </w:r>
      <w:r w:rsidR="00757317" w:rsidRPr="007A3CFF">
        <w:rPr>
          <w:rFonts w:ascii="PT Astra Serif" w:hAnsi="PT Astra Serif"/>
          <w:color w:val="000000" w:themeColor="text1"/>
          <w:sz w:val="24"/>
          <w:szCs w:val="24"/>
        </w:rPr>
        <w:t>№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33/1</w:t>
      </w:r>
    </w:p>
    <w:p w:rsidR="00757317" w:rsidRPr="007A3CFF" w:rsidRDefault="00757317" w:rsidP="00757317">
      <w:pPr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Pr="007A3CFF" w:rsidRDefault="00757317" w:rsidP="00B66C03">
      <w:pPr>
        <w:spacing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7A3CFF">
        <w:rPr>
          <w:rFonts w:ascii="PT Astra Serif" w:hAnsi="PT Astra Serif"/>
          <w:b/>
          <w:color w:val="000000" w:themeColor="text1"/>
          <w:sz w:val="24"/>
          <w:szCs w:val="24"/>
        </w:rPr>
        <w:t>С</w:t>
      </w:r>
      <w:r w:rsidR="00B66C03" w:rsidRPr="007A3CFF">
        <w:rPr>
          <w:rFonts w:ascii="PT Astra Serif" w:hAnsi="PT Astra Serif"/>
          <w:b/>
          <w:color w:val="000000" w:themeColor="text1"/>
          <w:sz w:val="24"/>
          <w:szCs w:val="24"/>
        </w:rPr>
        <w:t>остав</w:t>
      </w:r>
      <w:r w:rsidRPr="007A3CFF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="00B66C03" w:rsidRPr="007A3CFF">
        <w:rPr>
          <w:rFonts w:ascii="PT Astra Serif" w:hAnsi="PT Astra Serif"/>
          <w:b/>
          <w:color w:val="000000" w:themeColor="text1"/>
          <w:sz w:val="24"/>
          <w:szCs w:val="24"/>
        </w:rPr>
        <w:t xml:space="preserve">постоянно действующей комиссии </w:t>
      </w:r>
      <w:r w:rsidRPr="007A3CFF">
        <w:rPr>
          <w:rFonts w:ascii="PT Astra Serif" w:hAnsi="PT Astra Serif"/>
          <w:b/>
          <w:color w:val="000000" w:themeColor="text1"/>
          <w:sz w:val="24"/>
          <w:szCs w:val="24"/>
        </w:rPr>
        <w:t>по организации и проведению публичных слушаний по вопросам градостроительной деятельности</w:t>
      </w:r>
      <w:r w:rsidR="00B66C03" w:rsidRPr="007A3CFF">
        <w:rPr>
          <w:rFonts w:ascii="PT Astra Serif" w:hAnsi="PT Astra Serif"/>
          <w:b/>
          <w:color w:val="000000" w:themeColor="text1"/>
          <w:sz w:val="24"/>
          <w:szCs w:val="24"/>
        </w:rPr>
        <w:t>, утвержденный постановлением администрации муниципального образования Заокский район от 28.11.2024 № 1233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6379"/>
      </w:tblGrid>
      <w:tr w:rsidR="00B66C03" w:rsidRPr="007A3CFF" w:rsidTr="00E31866">
        <w:trPr>
          <w:trHeight w:val="300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Волченков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Юрий Алексеевич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глава администрации муниципального образования Заокский район (председатель комиссии)</w:t>
            </w:r>
          </w:p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6C03" w:rsidRPr="007A3CFF" w:rsidTr="00E31866">
        <w:trPr>
          <w:trHeight w:val="300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t>Щепетев</w:t>
            </w:r>
            <w:proofErr w:type="spellEnd"/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Эдуард Николаевич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заместитель главы администрации муниципального образования Заокский район (заместитель председателя комиссии)</w:t>
            </w:r>
          </w:p>
        </w:tc>
      </w:tr>
      <w:tr w:rsidR="00B66C03" w:rsidRPr="007A3CFF" w:rsidTr="00E31866">
        <w:trPr>
          <w:trHeight w:val="300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t>Ботвинова</w:t>
            </w:r>
            <w:proofErr w:type="spellEnd"/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Оксана Владимировна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Заокский район (секретарь комиссии)</w:t>
            </w:r>
          </w:p>
        </w:tc>
      </w:tr>
      <w:tr w:rsidR="00B66C03" w:rsidRPr="007A3CFF" w:rsidTr="00E31866">
        <w:tblPrEx>
          <w:tblLook w:val="04A0" w:firstRow="1" w:lastRow="0" w:firstColumn="1" w:lastColumn="0" w:noHBand="0" w:noVBand="1"/>
        </w:tblPrEx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  <w:lang w:eastAsia="ru-RU"/>
              </w:rPr>
              <w:t>Клочко</w:t>
            </w:r>
          </w:p>
          <w:p w:rsidR="00B66C03" w:rsidRPr="007A3CFF" w:rsidRDefault="00B66C03" w:rsidP="00E318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  <w:lang w:eastAsia="ru-RU"/>
              </w:rPr>
              <w:t>Артем Леонидович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  <w:p w:rsidR="00B66C03" w:rsidRPr="007A3CFF" w:rsidRDefault="00B66C03" w:rsidP="00E318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  <w:lang w:eastAsia="ru-RU"/>
              </w:rPr>
              <w:t>глава муниципального образования Заокский район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Мохова</w:t>
            </w:r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Евгения Сергеевна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председатель комитета по земельно-имущественным отношениям администрации муниципального образования Заокский район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Барабанов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Павел Валентинович 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начальник отдела ЖКХ, транспорта и строительства администрации муниципального образования Заокский район (по согласованию)</w:t>
            </w:r>
          </w:p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Жукова</w:t>
            </w:r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Наталья Михайловна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snapToGri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Заокский район (по согласованию)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lastRenderedPageBreak/>
              <w:t>Мацюк</w:t>
            </w:r>
            <w:proofErr w:type="spellEnd"/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Юлия Сергеевна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председатель комитета по  правовой работе администрации муниципального образования Заокский район</w:t>
            </w:r>
          </w:p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Максимова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Ирина Николаевна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консультант отдела ЖКХ, транспорта и строительства администрации муниципального образования Заокский район (по согласованию)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t>Хартанович</w:t>
            </w:r>
            <w:proofErr w:type="spellEnd"/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Ольга Николаевна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начальник отдела муниципального контроля</w:t>
            </w:r>
            <w:r w:rsidRPr="007A3CF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3CFF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 образования Заокский район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Кузнецов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Александр Анатольевич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t>Страховское</w:t>
            </w:r>
            <w:proofErr w:type="spellEnd"/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 Заокского района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Медников</w:t>
            </w:r>
          </w:p>
          <w:p w:rsidR="00B66C03" w:rsidRPr="007A3CFF" w:rsidRDefault="00B66C03" w:rsidP="00E31866">
            <w:pPr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Антон Сергеевич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7A3CFF">
              <w:rPr>
                <w:rFonts w:ascii="PT Astra Serif" w:hAnsi="PT Astra Serif" w:cs="Arial"/>
                <w:sz w:val="24"/>
                <w:szCs w:val="24"/>
              </w:rPr>
              <w:t>Малаховское</w:t>
            </w:r>
            <w:proofErr w:type="spellEnd"/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 Заокского района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Гришина</w:t>
            </w:r>
            <w:bookmarkStart w:id="0" w:name="_GoBack"/>
            <w:bookmarkEnd w:id="0"/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 w:rsidRPr="007A3CFF">
              <w:rPr>
                <w:rFonts w:ascii="PT Astra Serif" w:hAnsi="PT Astra Serif" w:cs="Arial"/>
                <w:sz w:val="24"/>
                <w:szCs w:val="24"/>
              </w:rPr>
              <w:t>Демидовское</w:t>
            </w:r>
            <w:proofErr w:type="gramEnd"/>
            <w:r w:rsidRPr="007A3CFF">
              <w:rPr>
                <w:rFonts w:ascii="PT Astra Serif" w:hAnsi="PT Astra Serif" w:cs="Arial"/>
                <w:sz w:val="24"/>
                <w:szCs w:val="24"/>
              </w:rPr>
              <w:t xml:space="preserve"> Заокского района</w:t>
            </w:r>
          </w:p>
        </w:tc>
      </w:tr>
      <w:tr w:rsidR="00B66C03" w:rsidRPr="007A3CFF" w:rsidTr="00E31866">
        <w:trPr>
          <w:trHeight w:val="78"/>
        </w:trPr>
        <w:tc>
          <w:tcPr>
            <w:tcW w:w="2835" w:type="dxa"/>
            <w:shd w:val="clear" w:color="auto" w:fill="auto"/>
          </w:tcPr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Черных</w:t>
            </w:r>
          </w:p>
          <w:p w:rsidR="00B66C03" w:rsidRPr="007A3CFF" w:rsidRDefault="00B66C03" w:rsidP="00E3186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Евгений Александрович</w:t>
            </w:r>
          </w:p>
        </w:tc>
        <w:tc>
          <w:tcPr>
            <w:tcW w:w="284" w:type="dxa"/>
            <w:shd w:val="clear" w:color="auto" w:fill="auto"/>
          </w:tcPr>
          <w:p w:rsidR="00B66C03" w:rsidRPr="007A3CFF" w:rsidRDefault="00B66C03" w:rsidP="00E31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CF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B66C03" w:rsidRPr="007A3CFF" w:rsidRDefault="00B66C03" w:rsidP="00E31866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7A3CFF">
              <w:rPr>
                <w:rFonts w:ascii="PT Astra Serif" w:hAnsi="PT Astra Serif" w:cs="Arial"/>
                <w:sz w:val="24"/>
                <w:szCs w:val="24"/>
              </w:rPr>
              <w:t>глава муниципального образования рабочий поселок Заокский Заокского района</w:t>
            </w:r>
          </w:p>
        </w:tc>
      </w:tr>
    </w:tbl>
    <w:p w:rsidR="00757317" w:rsidRPr="007A3CFF" w:rsidRDefault="00757317" w:rsidP="00757317">
      <w:pPr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757317" w:rsidRPr="00B66C03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Pr="00B66C03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Pr="00B66C03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Pr="00B66C03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757317" w:rsidRDefault="00757317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sectPr w:rsidR="0075731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F6"/>
    <w:rsid w:val="00182FB1"/>
    <w:rsid w:val="00384AE0"/>
    <w:rsid w:val="003A761E"/>
    <w:rsid w:val="00464293"/>
    <w:rsid w:val="005776D9"/>
    <w:rsid w:val="006656BD"/>
    <w:rsid w:val="0066585D"/>
    <w:rsid w:val="00693D60"/>
    <w:rsid w:val="007239A4"/>
    <w:rsid w:val="00757317"/>
    <w:rsid w:val="007A3CFF"/>
    <w:rsid w:val="00936F68"/>
    <w:rsid w:val="00A64E83"/>
    <w:rsid w:val="00AA02F6"/>
    <w:rsid w:val="00AC0648"/>
    <w:rsid w:val="00B66C03"/>
    <w:rsid w:val="00B870BA"/>
    <w:rsid w:val="00C248A8"/>
    <w:rsid w:val="00E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1B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88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4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1B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alloon Text"/>
    <w:basedOn w:val="a"/>
    <w:uiPriority w:val="99"/>
    <w:semiHidden/>
    <w:unhideWhenUsed/>
    <w:qFormat/>
    <w:rsid w:val="0088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4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zaoksk@tula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Комиссарова</cp:lastModifiedBy>
  <cp:revision>5</cp:revision>
  <cp:lastPrinted>2025-07-30T10:52:00Z</cp:lastPrinted>
  <dcterms:created xsi:type="dcterms:W3CDTF">2025-07-30T09:47:00Z</dcterms:created>
  <dcterms:modified xsi:type="dcterms:W3CDTF">2025-07-30T10:53:00Z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