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1E7EEF" w:rsidRDefault="00B95887" w:rsidP="005F6D36">
      <w:pPr>
        <w:jc w:val="center"/>
        <w:rPr>
          <w:rFonts w:ascii="PT Astra Serif" w:hAnsi="PT Astra Serif"/>
        </w:rPr>
      </w:pPr>
      <w:r w:rsidRPr="001E7EEF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E7E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E7E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E7E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E7EEF">
        <w:rPr>
          <w:rFonts w:ascii="PT Astra Serif" w:hAnsi="PT Astra Serif"/>
          <w:b/>
          <w:sz w:val="34"/>
        </w:rPr>
        <w:t>МУНИЦИПАЛЬНОГО</w:t>
      </w:r>
      <w:r w:rsidR="00C1033E" w:rsidRPr="001E7EEF">
        <w:rPr>
          <w:rFonts w:ascii="PT Astra Serif" w:hAnsi="PT Astra Serif"/>
          <w:b/>
          <w:sz w:val="34"/>
        </w:rPr>
        <w:t xml:space="preserve"> </w:t>
      </w:r>
      <w:r w:rsidRPr="001E7E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E7EEF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1E7EEF">
        <w:rPr>
          <w:rFonts w:ascii="PT Astra Serif" w:hAnsi="PT Astra Serif"/>
          <w:b/>
          <w:sz w:val="34"/>
        </w:rPr>
        <w:t>ЗАОКСКИЙ</w:t>
      </w:r>
      <w:r w:rsidR="00C1033E" w:rsidRPr="001E7EEF">
        <w:rPr>
          <w:rFonts w:ascii="PT Astra Serif" w:hAnsi="PT Astra Serif"/>
          <w:b/>
          <w:sz w:val="34"/>
        </w:rPr>
        <w:t xml:space="preserve"> </w:t>
      </w:r>
      <w:r w:rsidR="00E727C9" w:rsidRPr="001E7EEF">
        <w:rPr>
          <w:rFonts w:ascii="PT Astra Serif" w:hAnsi="PT Astra Serif"/>
          <w:b/>
          <w:sz w:val="34"/>
        </w:rPr>
        <w:t>РАЙОН</w:t>
      </w:r>
    </w:p>
    <w:p w:rsidR="00E727C9" w:rsidRPr="001E7E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E7EEF" w:rsidRDefault="009D6A11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D6A11">
        <w:rPr>
          <w:rFonts w:ascii="PT Astra Serif" w:hAnsi="PT Astra Serif"/>
          <w:b/>
          <w:sz w:val="33"/>
          <w:szCs w:val="33"/>
          <w:highlight w:val="yellow"/>
        </w:rPr>
        <w:t>ПРОЕКТ</w:t>
      </w:r>
      <w:r>
        <w:rPr>
          <w:rFonts w:ascii="PT Astra Serif" w:hAnsi="PT Astra Serif"/>
          <w:b/>
          <w:sz w:val="33"/>
          <w:szCs w:val="33"/>
        </w:rPr>
        <w:t xml:space="preserve"> </w:t>
      </w:r>
      <w:r w:rsidR="005F6D36" w:rsidRPr="001E7EEF">
        <w:rPr>
          <w:rFonts w:ascii="PT Astra Serif" w:hAnsi="PT Astra Serif"/>
          <w:b/>
          <w:sz w:val="33"/>
          <w:szCs w:val="33"/>
        </w:rPr>
        <w:t>ПОСТАНОВЛЕНИ</w:t>
      </w:r>
      <w:r>
        <w:rPr>
          <w:rFonts w:ascii="PT Astra Serif" w:hAnsi="PT Astra Serif"/>
          <w:b/>
          <w:sz w:val="33"/>
          <w:szCs w:val="33"/>
        </w:rPr>
        <w:t>Я</w:t>
      </w:r>
    </w:p>
    <w:p w:rsidR="005B2800" w:rsidRPr="001E7E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1E7E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E7E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E7E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E7EE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E7E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E7EE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E7EEF" w:rsidRDefault="005B2800" w:rsidP="00CA11F8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sz w:val="32"/>
          <w:szCs w:val="32"/>
        </w:rPr>
      </w:pPr>
      <w:r w:rsidRPr="001E7EEF">
        <w:rPr>
          <w:rFonts w:ascii="PT Astra Serif" w:hAnsi="PT Astra Serif"/>
          <w:b/>
          <w:sz w:val="32"/>
          <w:szCs w:val="32"/>
        </w:rPr>
        <w:t xml:space="preserve">Об утверждении Порядка списания муниципального  имущества муниципального образования Заокский район </w:t>
      </w:r>
    </w:p>
    <w:p w:rsidR="00E727C9" w:rsidRPr="001E7EEF" w:rsidRDefault="00E727C9" w:rsidP="00C1033E">
      <w:pPr>
        <w:jc w:val="center"/>
        <w:rPr>
          <w:rFonts w:ascii="PT Astra Serif" w:hAnsi="PT Astra Serif"/>
          <w:b/>
          <w:sz w:val="32"/>
          <w:szCs w:val="32"/>
        </w:rPr>
      </w:pPr>
    </w:p>
    <w:p w:rsidR="00C1033E" w:rsidRPr="001E7EEF" w:rsidRDefault="00C1033E" w:rsidP="00C1033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 w:rsidP="00C103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EEF">
        <w:rPr>
          <w:rFonts w:ascii="PT Astra Serif" w:hAnsi="PT Astra Serif"/>
          <w:sz w:val="28"/>
          <w:szCs w:val="28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</w:t>
      </w:r>
      <w:r w:rsidR="001E7EEF" w:rsidRPr="001E7EEF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="009D6A11" w:rsidRPr="009D6A11">
        <w:rPr>
          <w:rFonts w:ascii="PT Astra Serif" w:hAnsi="PT Astra Serif" w:cs="Arial"/>
          <w:sz w:val="28"/>
          <w:szCs w:val="28"/>
          <w:lang w:eastAsia="ar-SA"/>
        </w:rPr>
        <w:t>решением Собрания представителей Заокского района Тульской области от 10.08.2017 № 61/325 «Об утверждении Положения о порядке формирования, управления и распоряжения муниципальной казной муниципального образования Заокский район»,</w:t>
      </w:r>
      <w:r w:rsidR="009D6A11">
        <w:rPr>
          <w:rFonts w:ascii="PT Astra Serif" w:hAnsi="PT Astra Serif" w:cs="Arial"/>
          <w:szCs w:val="28"/>
          <w:lang w:eastAsia="ar-SA"/>
        </w:rPr>
        <w:t xml:space="preserve"> </w:t>
      </w:r>
      <w:r w:rsidR="009D6A11" w:rsidRPr="001E7EEF">
        <w:rPr>
          <w:rFonts w:ascii="PT Astra Serif" w:hAnsi="PT Astra Serif"/>
          <w:sz w:val="28"/>
          <w:szCs w:val="28"/>
        </w:rPr>
        <w:t xml:space="preserve">на основании </w:t>
      </w:r>
      <w:r w:rsidRPr="001E7EEF">
        <w:rPr>
          <w:rFonts w:ascii="PT Astra Serif" w:hAnsi="PT Astra Serif"/>
          <w:sz w:val="28"/>
          <w:szCs w:val="28"/>
        </w:rPr>
        <w:t>Устава муниципального образования Заокский район администрация муниципального образования Заокский район ПОСТАНОВЛЯЕТ:</w:t>
      </w:r>
    </w:p>
    <w:p w:rsidR="001E7EEF" w:rsidRPr="001E7EEF" w:rsidRDefault="00CA11F8" w:rsidP="001E7E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7EEF">
        <w:rPr>
          <w:rFonts w:ascii="PT Astra Serif" w:hAnsi="PT Astra Serif"/>
          <w:sz w:val="28"/>
          <w:szCs w:val="28"/>
        </w:rPr>
        <w:t xml:space="preserve">1. </w:t>
      </w:r>
      <w:r w:rsidR="001E7EEF" w:rsidRPr="001E7EEF">
        <w:rPr>
          <w:rFonts w:ascii="PT Astra Serif" w:hAnsi="PT Astra Serif"/>
          <w:sz w:val="28"/>
          <w:szCs w:val="28"/>
        </w:rPr>
        <w:t>Утвердить Порядок списания муниципального имущества муниципального образования Заокский район (приложение).</w:t>
      </w:r>
    </w:p>
    <w:p w:rsidR="001E7EEF" w:rsidRPr="001E7EEF" w:rsidRDefault="00C1033E" w:rsidP="001E7E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7EEF">
        <w:rPr>
          <w:rFonts w:ascii="PT Astra Serif" w:hAnsi="PT Astra Serif"/>
          <w:sz w:val="28"/>
          <w:szCs w:val="28"/>
        </w:rPr>
        <w:t>2</w:t>
      </w:r>
      <w:r w:rsidR="00CA11F8" w:rsidRPr="001E7EEF">
        <w:rPr>
          <w:rFonts w:ascii="PT Astra Serif" w:hAnsi="PT Astra Serif"/>
          <w:sz w:val="28"/>
          <w:szCs w:val="28"/>
        </w:rPr>
        <w:t xml:space="preserve">. </w:t>
      </w:r>
      <w:r w:rsidRPr="001E7EEF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1E7EEF">
        <w:rPr>
          <w:rFonts w:ascii="PT Astra Serif" w:hAnsi="PT Astra Serif"/>
          <w:sz w:val="28"/>
          <w:szCs w:val="28"/>
        </w:rPr>
        <w:t>подлеж</w:t>
      </w:r>
      <w:r w:rsidRPr="001E7EEF">
        <w:rPr>
          <w:rFonts w:ascii="PT Astra Serif" w:hAnsi="PT Astra Serif"/>
          <w:sz w:val="28"/>
          <w:szCs w:val="28"/>
        </w:rPr>
        <w:t>и</w:t>
      </w:r>
      <w:r w:rsidR="00CA11F8" w:rsidRPr="001E7EEF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Pr="001E7EEF" w:rsidRDefault="00C1033E" w:rsidP="001E7E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7EEF">
        <w:rPr>
          <w:rFonts w:ascii="PT Astra Serif" w:hAnsi="PT Astra Serif"/>
          <w:sz w:val="28"/>
          <w:szCs w:val="28"/>
        </w:rPr>
        <w:t>3</w:t>
      </w:r>
      <w:r w:rsidR="00CA11F8" w:rsidRPr="001E7EEF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Pr="001E7EEF">
        <w:rPr>
          <w:rFonts w:ascii="PT Astra Serif" w:hAnsi="PT Astra Serif"/>
          <w:sz w:val="28"/>
          <w:szCs w:val="28"/>
        </w:rPr>
        <w:t>его обнародования</w:t>
      </w:r>
      <w:r w:rsidR="00CA11F8" w:rsidRPr="001E7EEF">
        <w:rPr>
          <w:rFonts w:ascii="PT Astra Serif" w:hAnsi="PT Astra Serif"/>
          <w:sz w:val="28"/>
          <w:szCs w:val="28"/>
        </w:rPr>
        <w:t>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1E7EE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1E7EEF" w:rsidTr="000D05A0">
        <w:trPr>
          <w:trHeight w:val="229"/>
        </w:trPr>
        <w:tc>
          <w:tcPr>
            <w:tcW w:w="2178" w:type="pct"/>
          </w:tcPr>
          <w:p w:rsidR="002A16C1" w:rsidRPr="001E7EEF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E7E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1E7EEF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CA11F8" w:rsidRPr="001E7E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E7EE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E7EE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E7EEF" w:rsidRDefault="00B95887" w:rsidP="002A16C1">
            <w:pPr>
              <w:jc w:val="right"/>
              <w:rPr>
                <w:rFonts w:ascii="PT Astra Serif" w:hAnsi="PT Astra Serif"/>
              </w:rPr>
            </w:pPr>
            <w:r w:rsidRPr="001E7E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1E7EEF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1E7EEF" w:rsidRDefault="00CA11F8">
      <w:pPr>
        <w:rPr>
          <w:rFonts w:ascii="PT Astra Serif" w:hAnsi="PT Astra Serif" w:cs="PT Astra Serif"/>
          <w:sz w:val="28"/>
          <w:szCs w:val="28"/>
        </w:rPr>
      </w:pPr>
    </w:p>
    <w:p w:rsidR="001E7EEF" w:rsidRPr="001E7EEF" w:rsidRDefault="001E7EEF" w:rsidP="00CA11F8">
      <w:pPr>
        <w:rPr>
          <w:rFonts w:ascii="PT Astra Serif" w:hAnsi="PT Astra Serif" w:cs="PT Astra Serif"/>
          <w:sz w:val="28"/>
          <w:szCs w:val="28"/>
        </w:rPr>
      </w:pPr>
    </w:p>
    <w:p w:rsidR="001E7EEF" w:rsidRPr="001E7EEF" w:rsidRDefault="001E7EEF" w:rsidP="00CA11F8">
      <w:pPr>
        <w:rPr>
          <w:rFonts w:ascii="PT Astra Serif" w:hAnsi="PT Astra Serif" w:cs="PT Astra Serif"/>
          <w:sz w:val="28"/>
          <w:szCs w:val="28"/>
        </w:rPr>
      </w:pPr>
    </w:p>
    <w:p w:rsidR="001E7EEF" w:rsidRPr="001E7EEF" w:rsidRDefault="001E7EEF" w:rsidP="001E7EEF">
      <w:pPr>
        <w:jc w:val="right"/>
        <w:rPr>
          <w:rFonts w:ascii="PT Astra Serif" w:hAnsi="PT Astra Serif" w:cs="PT Astra Serif"/>
          <w:sz w:val="28"/>
          <w:szCs w:val="28"/>
        </w:rPr>
      </w:pPr>
      <w:r w:rsidRPr="001E7EEF">
        <w:rPr>
          <w:rFonts w:ascii="PT Astra Serif" w:hAnsi="PT Astra Serif" w:cs="PT Astra Serif"/>
          <w:sz w:val="28"/>
          <w:szCs w:val="28"/>
        </w:rPr>
        <w:t xml:space="preserve">Приложение к постановлению </w:t>
      </w:r>
    </w:p>
    <w:p w:rsidR="001E7EEF" w:rsidRPr="001E7EEF" w:rsidRDefault="001E7EEF" w:rsidP="001E7EEF">
      <w:pPr>
        <w:jc w:val="right"/>
        <w:rPr>
          <w:rFonts w:ascii="PT Astra Serif" w:hAnsi="PT Astra Serif" w:cs="PT Astra Serif"/>
          <w:sz w:val="28"/>
          <w:szCs w:val="28"/>
        </w:rPr>
      </w:pPr>
      <w:r w:rsidRPr="001E7EEF">
        <w:rPr>
          <w:rFonts w:ascii="PT Astra Serif" w:hAnsi="PT Astra Serif" w:cs="PT Astra Serif"/>
          <w:sz w:val="28"/>
          <w:szCs w:val="28"/>
        </w:rPr>
        <w:t xml:space="preserve">администрации </w:t>
      </w:r>
    </w:p>
    <w:p w:rsidR="001E7EEF" w:rsidRPr="001E7EEF" w:rsidRDefault="001E7EEF" w:rsidP="001E7EEF">
      <w:pPr>
        <w:jc w:val="right"/>
        <w:rPr>
          <w:rFonts w:ascii="PT Astra Serif" w:hAnsi="PT Astra Serif" w:cs="PT Astra Serif"/>
          <w:sz w:val="28"/>
          <w:szCs w:val="28"/>
        </w:rPr>
      </w:pPr>
      <w:r w:rsidRPr="001E7EEF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E7EEF" w:rsidRPr="001E7EEF" w:rsidRDefault="001E7EEF" w:rsidP="001E7EEF">
      <w:pPr>
        <w:jc w:val="right"/>
        <w:rPr>
          <w:rFonts w:ascii="PT Astra Serif" w:hAnsi="PT Astra Serif" w:cs="PT Astra Serif"/>
          <w:sz w:val="28"/>
          <w:szCs w:val="28"/>
        </w:rPr>
      </w:pPr>
      <w:r w:rsidRPr="001E7EEF">
        <w:rPr>
          <w:rFonts w:ascii="PT Astra Serif" w:hAnsi="PT Astra Serif" w:cs="PT Astra Serif"/>
          <w:sz w:val="28"/>
          <w:szCs w:val="28"/>
        </w:rPr>
        <w:t xml:space="preserve"> Заокский район</w:t>
      </w:r>
    </w:p>
    <w:p w:rsidR="001E7EEF" w:rsidRPr="001E7EEF" w:rsidRDefault="001E7EEF" w:rsidP="001E7EEF">
      <w:pPr>
        <w:jc w:val="right"/>
        <w:rPr>
          <w:rFonts w:ascii="PT Astra Serif" w:hAnsi="PT Astra Serif" w:cs="PT Astra Serif"/>
          <w:sz w:val="28"/>
          <w:szCs w:val="28"/>
        </w:rPr>
      </w:pPr>
      <w:r w:rsidRPr="001E7EEF">
        <w:rPr>
          <w:rFonts w:ascii="PT Astra Serif" w:hAnsi="PT Astra Serif" w:cs="PT Astra Serif"/>
          <w:sz w:val="28"/>
          <w:szCs w:val="28"/>
        </w:rPr>
        <w:t>№_______от_________</w:t>
      </w:r>
    </w:p>
    <w:p w:rsidR="001E7EEF" w:rsidRPr="001E7EEF" w:rsidRDefault="001E7EEF" w:rsidP="00CA11F8">
      <w:pPr>
        <w:rPr>
          <w:rFonts w:ascii="PT Astra Serif" w:hAnsi="PT Astra Serif" w:cs="PT Astra Serif"/>
          <w:sz w:val="28"/>
          <w:szCs w:val="28"/>
        </w:rPr>
      </w:pPr>
    </w:p>
    <w:p w:rsidR="001E7EEF" w:rsidRPr="001E7EEF" w:rsidRDefault="001E7EEF" w:rsidP="00CA11F8">
      <w:pPr>
        <w:rPr>
          <w:rFonts w:ascii="PT Astra Serif" w:hAnsi="PT Astra Serif" w:cs="PT Astra Serif"/>
          <w:sz w:val="28"/>
          <w:szCs w:val="28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sz w:val="28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sz w:val="28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sz w:val="28"/>
        </w:rPr>
      </w:pPr>
      <w:r w:rsidRPr="001E7EEF">
        <w:rPr>
          <w:rFonts w:ascii="PT Astra Serif" w:hAnsi="PT Astra Serif"/>
          <w:b/>
          <w:sz w:val="28"/>
        </w:rPr>
        <w:t xml:space="preserve">ПОРЯДОК </w:t>
      </w:r>
    </w:p>
    <w:p w:rsidR="001E7EEF" w:rsidRDefault="001E7EEF" w:rsidP="001E7EEF">
      <w:pPr>
        <w:jc w:val="center"/>
        <w:rPr>
          <w:rFonts w:ascii="PT Astra Serif" w:hAnsi="PT Astra Serif"/>
          <w:b/>
          <w:sz w:val="28"/>
          <w:szCs w:val="28"/>
        </w:rPr>
      </w:pPr>
      <w:r w:rsidRPr="001E7EEF">
        <w:rPr>
          <w:rFonts w:ascii="PT Astra Serif" w:hAnsi="PT Astra Serif"/>
          <w:b/>
          <w:sz w:val="28"/>
        </w:rPr>
        <w:t xml:space="preserve">списания </w:t>
      </w:r>
      <w:r w:rsidRPr="001E7EEF">
        <w:rPr>
          <w:rFonts w:ascii="PT Astra Serif" w:hAnsi="PT Astra Serif"/>
          <w:b/>
          <w:sz w:val="28"/>
          <w:szCs w:val="28"/>
        </w:rPr>
        <w:t xml:space="preserve">муниципального имущества </w:t>
      </w:r>
    </w:p>
    <w:p w:rsidR="001E7EEF" w:rsidRPr="001E7EEF" w:rsidRDefault="001E7EEF" w:rsidP="001E7EEF">
      <w:pPr>
        <w:jc w:val="center"/>
        <w:rPr>
          <w:rFonts w:ascii="PT Astra Serif" w:hAnsi="PT Astra Serif"/>
          <w:b/>
          <w:sz w:val="28"/>
        </w:rPr>
      </w:pPr>
      <w:r w:rsidRPr="001E7EEF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</w:p>
    <w:p w:rsidR="001E7EEF" w:rsidRPr="001E7EEF" w:rsidRDefault="001E7EEF" w:rsidP="001E7EEF">
      <w:pPr>
        <w:jc w:val="center"/>
        <w:rPr>
          <w:rFonts w:ascii="PT Astra Serif" w:hAnsi="PT Astra Serif"/>
          <w:sz w:val="28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sz w:val="28"/>
        </w:rPr>
      </w:pPr>
      <w:r w:rsidRPr="001E7EEF">
        <w:rPr>
          <w:rFonts w:ascii="PT Astra Serif" w:hAnsi="PT Astra Serif"/>
          <w:b/>
          <w:bCs/>
          <w:sz w:val="28"/>
          <w:szCs w:val="28"/>
          <w:lang w:val="en-US" w:eastAsia="ru-RU"/>
        </w:rPr>
        <w:t>I</w:t>
      </w:r>
      <w:r w:rsidRPr="001E7EEF">
        <w:rPr>
          <w:rFonts w:ascii="PT Astra Serif" w:hAnsi="PT Astra Serif"/>
          <w:b/>
          <w:bCs/>
          <w:sz w:val="28"/>
          <w:szCs w:val="28"/>
          <w:lang w:eastAsia="ru-RU"/>
        </w:rPr>
        <w:t xml:space="preserve">. </w:t>
      </w:r>
      <w:r w:rsidRPr="001E7EEF">
        <w:rPr>
          <w:rFonts w:ascii="PT Astra Serif" w:hAnsi="PT Astra Serif"/>
          <w:b/>
          <w:sz w:val="28"/>
          <w:szCs w:val="28"/>
          <w:lang w:eastAsia="ru-RU"/>
        </w:rPr>
        <w:t>Общие положения</w:t>
      </w: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color w:val="000000"/>
          <w:sz w:val="28"/>
        </w:rPr>
      </w:pPr>
    </w:p>
    <w:p w:rsidR="001E7EEF" w:rsidRPr="001E7EEF" w:rsidRDefault="001E7EEF" w:rsidP="001E7E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Порядок списания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1E7EEF">
        <w:rPr>
          <w:rFonts w:ascii="PT Astra Serif" w:hAnsi="PT Astra Serif"/>
          <w:sz w:val="28"/>
          <w:szCs w:val="28"/>
        </w:rPr>
        <w:t xml:space="preserve"> имущества </w:t>
      </w:r>
      <w:r w:rsidRPr="00CA11F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 – Порядок) определяет полномочия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 участию в принятии решений о списании указанного в Порядке имущества, находящегося в </w:t>
      </w:r>
      <w:r w:rsidRPr="00CA11F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 – имущество) и закрепленного на праве хозяйственного ведения за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муниципальными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унитарными предприятиями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или на праве оперативного управления за казенными предприятиями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муниципальными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а также имущества казны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устанавливает процедуры проведения и документального оформления списания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1E7EEF">
        <w:rPr>
          <w:rFonts w:ascii="PT Astra Serif" w:hAnsi="PT Astra Serif"/>
          <w:sz w:val="28"/>
          <w:szCs w:val="28"/>
        </w:rPr>
        <w:t xml:space="preserve"> имущества </w:t>
      </w:r>
      <w:r w:rsidRPr="00CA11F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E7EEF" w:rsidRPr="001E7EEF" w:rsidRDefault="001E7EEF" w:rsidP="001E7E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2. В настоящем Порядке под списанием имущества понимается комплекс действий, связанных с признанием имущества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</w:p>
    <w:p w:rsidR="001E7EEF" w:rsidRPr="001E7EEF" w:rsidRDefault="001E7EEF" w:rsidP="001E7E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3. Порядок регулирует правоотношения, связанные со списанием имущества, в следующих случаях:</w:t>
      </w:r>
    </w:p>
    <w:p w:rsidR="001E7EEF" w:rsidRPr="001E7EEF" w:rsidRDefault="001E7EEF" w:rsidP="001E7E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а) имущество выбыло из владения, пользования и распоряжения помимо воли владельца в результате хищения, недостачи, порчи, выявленных при инвентаризации активов, частичной ликвидации (в том числе при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выполнении работ по реконструкции, модернизации, дооборудованию), ликвидации при авариях, стихийных бедствиях и иных чрезвычайных ситуациях, вследствие гибели или уничтожения, а также вследствие невозможности установления местонахождения;</w:t>
      </w:r>
    </w:p>
    <w:p w:rsidR="001E7EEF" w:rsidRPr="001E7EEF" w:rsidRDefault="001E7EEF" w:rsidP="001E7E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б)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В целях обеспечения сохранности и рационального использования имущества полное погашение стоимости объекта основного средства в результате начисления амортизации не может служить безусловным основанием для принятия решения о согласовании списания имущества.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4. Утверждение актов о списании руководителями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муниципальных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унитарных предприятий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основанных на праве хозяйственного ведения или на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праве оперативного управления, муниципальных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учреждений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 – организации) и органов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являющихся балансодержателями списываемого имущества, а также реализация мероприятий, предусмотренных актами о списании имущества, не допускаются до момента согласования решений о списании имущества с уполномоченными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соответствии с настоящим Порядком.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5. Согласование решений о списании имущества области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полномочия которых на участие в принятии решений о списании имущества области не установлены настоящим Порядком, не требуется, за исключением случаев, прямо предусмотренных законодательством Российской Федерации и Тульской области.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6. В случае если законодательством Российской Федерации, законами Тульской области или иными нормативными правовыми актами правительства Тульской области установлен иной порядок списания отдельных видов имущества, настоящий Порядок применяется в части, в которой он не противоречит указанным нормативным правовым актам.</w:t>
      </w:r>
    </w:p>
    <w:p w:rsidR="001E7EEF" w:rsidRPr="001E7EEF" w:rsidRDefault="001E7EEF" w:rsidP="001E7EEF">
      <w:pPr>
        <w:ind w:firstLine="567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b/>
          <w:color w:val="000000"/>
          <w:sz w:val="28"/>
          <w:szCs w:val="28"/>
          <w:lang w:val="en-US" w:eastAsia="ru-RU"/>
        </w:rPr>
        <w:t>II</w:t>
      </w:r>
      <w:r w:rsidRPr="001E7EEF">
        <w:rPr>
          <w:rFonts w:ascii="PT Astra Serif" w:hAnsi="PT Astra Serif"/>
          <w:b/>
          <w:color w:val="000000"/>
          <w:sz w:val="28"/>
          <w:szCs w:val="28"/>
          <w:lang w:eastAsia="ru-RU"/>
        </w:rPr>
        <w:t>. Списание объектов недвижимого имущества</w:t>
      </w:r>
      <w:r w:rsidRPr="001E7EEF">
        <w:rPr>
          <w:rFonts w:ascii="PT Astra Serif" w:hAnsi="PT Astra Serif"/>
          <w:b/>
          <w:color w:val="000000"/>
          <w:sz w:val="28"/>
          <w:szCs w:val="28"/>
          <w:lang w:eastAsia="ru-RU"/>
        </w:rPr>
        <w:br/>
        <w:t>(включая объекты незавершенного строительства)</w:t>
      </w: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7. Решение о списании объектов недвижимого имущества (включая объекты незавершенного строительства), закрепленных на праве хозяйственного ведения или на праве оперативного управления за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муниципальными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унитарными (казенными) предприятиями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муниципальными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учреждениями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а также составляющих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казну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принимается только в случаях, указанных в пункте 3 настоящего Порядка.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8. Решение о списании принимается в отношении: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а) объектов недвижимого имущества (включая объекты незавершенного строительства), закрепленных на праве хозяйственного ведения или на праве оперативного управления за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муниципальными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унитарными (казенными) предприятиями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муниципальными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учреждениями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органами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– указанными организациями и органами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являющимися владельцами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(балансодержателями) имущества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б) объектов недвижимого имущества (включая объекты незавершенного строительства), составляющих казну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9. Рассмотрение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вопросов о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списания объектов недвижимого имущества (включая объекты незавершенного строительства) осуществляется на основании следующих документов, предоставляемых владельцем (балансодержателем) имущества: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а) письменного обращения организации или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являющихся владельцем (балансодержателем) имущества, с перечнем имущества, предполагаемого к списанию, составленным по форме согласно приложению к настоящему Порядку;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б) </w:t>
      </w:r>
      <w:r w:rsidRPr="001E7EEF">
        <w:rPr>
          <w:rFonts w:ascii="PT Astra Serif" w:hAnsi="PT Astra Serif"/>
          <w:sz w:val="28"/>
          <w:szCs w:val="28"/>
          <w:lang w:eastAsia="ru-RU"/>
        </w:rPr>
        <w:t>копий приказов (распоряжений)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разрешении (согласовании) списания имущества, принятых органами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в ведении которых находится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муниципальное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унитарное (казенное) предприятие или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муниципальное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учреждение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принимающее решение о списании (органами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осуществляющими функции и полномочия учредителя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учреждения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района)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в) копий инвентарных карточек объектов;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г) цветных фотографий объектов, предполагаемых к списанию (размером не менее 10 х 15 см), характеризующих их состояние;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д) копий технических паспортов объектов, подлежащих списанию (кроме случаев, когда первичная техническая инвентаризация объектов не осуществлялась);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е) заключения независимой экспертизы, подтверждающего непригодность объекта к дальнейшей эксплуатации, невозможность и (или) экономическую нецелесообразность восстановления, либо акта обследования, составленного кадастровым инженером в соответствии с законодательством Российской Федерации, регулирующим кадастровые отношения, для подтверждения прекращения существования объекта, стоящего на государственном кадастровом учете;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ж) копий свидетельств о государственной регистрации права собственности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Заокский район</w:t>
      </w:r>
      <w:r w:rsidR="00797ED7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 объекты, предполагаемые к списанию (в случае, если право собственности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Заокский район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зарегистрировано в соответствии с законодательством Российской Федерации о государственной регистрации прав на недвижимое имущество и сделок с ним);</w:t>
      </w:r>
    </w:p>
    <w:p w:rsidR="001E7EEF" w:rsidRPr="001E7EEF" w:rsidRDefault="001E7EEF" w:rsidP="001E7EE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з) копий свидетельств о государственной регистрации права собственности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Заокский район</w:t>
      </w:r>
      <w:r w:rsidR="00797ED7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 земельные участки, на которых находятся объекты, предполагаемые к списанию (в случае если право собственности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Заокский район</w:t>
      </w:r>
      <w:r w:rsidR="00797ED7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зарегистрировано в соответствии с законодательством Российской Федерации о государственной регистрации прав на недвижимое имущество и сделок с ним);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и) ситуационных планов или схем расположения земельных участков, на которых находятся предполагаемые к списанию объекты, на кадастровом плане или кадастровой карте соответствующей территории с указанием границ земельных участков и местоположения объектов;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к) справки организации или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являющихся владельцем (балансодержателем) имущества, о дальнейшем использовании земельных участков, на которых располагаются предполагаемые к списанию объекты, после их списания;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л) справки организации или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являющихся владельцем (балансодержателем) имущества, о произведенных затратах, в том числе затратах на строительство, реконструкцию, модернизацию, произведение улучшений объектов, предполагаемых к списанию;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м) справки организации или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являющихся владельцем (балансодержателем) имущества, об отсутствии обременений списываемого недвижимого имущества области правами третьих лиц;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н) согласий органов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указанных в пункте 11 Порядка, на списание объектов незавершенного строительства (в случаях списания объектов незавершенного строительства);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о) справок организации или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являющихся владельцем (балансодержателем) имущества, с пояснением причин, вызвавших необходимость списания недвижимого имущества (по каждому объекту, предполагаемому к списанию); 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п) копий справок уполномоченных органов государственной власти или органов местного самоуправления, подтверждающих факт стихийных бедствий или других чрезвычайных ситуаций;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р) копий актов о причиненных повреждениях (в случае если причинами, повлекшими необходимость списания недвижимого имущества, являются стихийные бедствия или иные чрезвычайные ситуации); 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с) копий, подтверждающих обстоятельства и последствия аварии, справок (актов, заключений) уполномоченных органов государственной власти, органов местного самоуправления или организаций, копий актов о причиненных повреждениях (в случае, если причинами, повлекшими необходимость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списания недвижимого имущества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являются аварии);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т) выданной уполномоченными органами или организациями справки об отсутствии зарегистрированных в жилых помещениях лиц (в случае списания объектов недвижимого имущества, включающих жилые помещения);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у) в случаях списания недвижимого имущества, предназначенного для использования в целях электро-, тепло-, газо-, и водоснабжения населенных пунктов, водоотведения, освещения улиц населенных пунктов, – письменного подтверждения от органа местного самоуправления об отсутствии потребности в данных объектах для обеспечения решения вопросов местного значения.</w:t>
      </w:r>
    </w:p>
    <w:p w:rsidR="001E7EEF" w:rsidRPr="001E7EEF" w:rsidRDefault="001E7EEF" w:rsidP="001E7EE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10. Для получения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унитарным (казенным) предприятием или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учреждением Тульской области, принимающим решение о списании имущества, </w:t>
      </w:r>
      <w:r w:rsidRPr="001E7EEF">
        <w:rPr>
          <w:rFonts w:ascii="PT Astra Serif" w:hAnsi="PT Astra Serif"/>
          <w:sz w:val="28"/>
          <w:szCs w:val="28"/>
          <w:lang w:eastAsia="ru-RU"/>
        </w:rPr>
        <w:t>копий приказов (распоряжений)</w:t>
      </w:r>
      <w:r w:rsidRPr="001E7EEF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 разрешении (согласовании) списания имущества, предусмотренных 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настоящим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Порядк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данное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муниципальное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унитарное (казенное) предприятие или государственное учреждение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797ED7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обращается в соответствующий орган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с заявлением о разрешении (согласовании) списания имущества с приложением перечня имущества, предполагаемого к списанию, составленного по форме согласно приложению к настоящему Порядку, и документов, предусмотренных 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настоящим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Порядк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E7EEF" w:rsidRPr="001E7EEF" w:rsidRDefault="00797ED7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11.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органа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об отказе в разрешении (согласовании) списания имущества принимается и направляется в течение 30 календарных дней с даты поступления соответствующего заявления в виде письма в адрес организации, обратившейся за согласованием, с указанием оснований отказа.</w:t>
      </w:r>
    </w:p>
    <w:p w:rsidR="001E7EEF" w:rsidRPr="001E7EEF" w:rsidRDefault="00006618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12.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органа исполнительной власти </w:t>
      </w:r>
      <w:r w:rsidR="00797ED7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797ED7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 разрешении (согласовании) списания имущества принимается в течение 30 календарных дней с даты поступления соответствующего заявления и оформляется </w:t>
      </w:r>
      <w:r w:rsidR="001E7EEF" w:rsidRPr="001E7EEF">
        <w:rPr>
          <w:rFonts w:ascii="PT Astra Serif" w:hAnsi="PT Astra Serif"/>
          <w:sz w:val="28"/>
          <w:szCs w:val="28"/>
          <w:lang w:eastAsia="ru-RU"/>
        </w:rPr>
        <w:t xml:space="preserve">в виде соответствующего </w:t>
      </w:r>
      <w:r w:rsidR="00797ED7">
        <w:rPr>
          <w:rFonts w:ascii="PT Astra Serif" w:hAnsi="PT Astra Serif"/>
          <w:sz w:val="28"/>
          <w:szCs w:val="28"/>
          <w:lang w:eastAsia="ru-RU"/>
        </w:rPr>
        <w:t>постановления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 указанием перечня имущества, списание которого согласовано (разрешено). Заверенная в установленном порядке копия </w:t>
      </w:r>
      <w:r w:rsidR="00797ED7">
        <w:rPr>
          <w:rFonts w:ascii="PT Astra Serif" w:hAnsi="PT Astra Serif"/>
          <w:sz w:val="28"/>
          <w:szCs w:val="28"/>
          <w:lang w:eastAsia="ru-RU"/>
        </w:rPr>
        <w:t>постановления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направляется в адрес заявителя в течение 5 рабочих дней с даты его принятия.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13. Несоответствие представленного обращения о согласовании списания недвижимого имущества (включая объекты незавершенного строительства) требованиям настоящего Порядка, а также направление неполного комплекта документов, предоставление которых требуется для принятия решений о согласовании (разрешении) списания, является основанием для возврата документов заявителю. Возврат документов производится в срок не позднее 30 календарных дней с даты поступления обращения.</w:t>
      </w: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sz w:val="28"/>
        </w:rPr>
      </w:pPr>
      <w:r w:rsidRPr="001E7EEF">
        <w:rPr>
          <w:rFonts w:ascii="PT Astra Serif" w:hAnsi="PT Astra Serif"/>
          <w:b/>
          <w:color w:val="000000"/>
          <w:sz w:val="28"/>
          <w:szCs w:val="28"/>
          <w:lang w:val="en-US" w:eastAsia="ru-RU"/>
        </w:rPr>
        <w:t>III</w:t>
      </w:r>
      <w:r w:rsidRPr="001E7EEF">
        <w:rPr>
          <w:rFonts w:ascii="PT Astra Serif" w:hAnsi="PT Astra Serif"/>
          <w:b/>
          <w:color w:val="000000"/>
          <w:sz w:val="28"/>
          <w:szCs w:val="28"/>
          <w:lang w:eastAsia="ru-RU"/>
        </w:rPr>
        <w:t>. Списание объектов движимого имущества</w:t>
      </w:r>
    </w:p>
    <w:p w:rsidR="001E7EEF" w:rsidRPr="001E7EEF" w:rsidRDefault="001E7EEF" w:rsidP="001E7EEF">
      <w:pPr>
        <w:ind w:firstLine="567"/>
        <w:rPr>
          <w:rFonts w:ascii="PT Astra Serif" w:hAnsi="PT Astra Serif"/>
          <w:sz w:val="28"/>
        </w:rPr>
      </w:pP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. Решение о списании объектов движимого имущества принимается в случаях, указанных в пункте 3 настоящего Порядка,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br/>
        <w:t>в отношении: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а) движимого имущества области, находящегося у органа исполнительной власти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 закрепленного за ним н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а праве оперативного управления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E7EEF" w:rsidRPr="001E7EEF" w:rsidRDefault="00550EE6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движимого имущества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находящегося у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казенного предприятия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или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казенного учреждения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 праве оперативного управления, – указанными организациями по согласованию с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в ведении которых находятся данные казенное предприятие или казенное учреждение (органами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, осуществляющими функции и полномочия учредителя казенного предприятия или казенного учреждения)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в) особо ценного движимого имущества области, закрепленного за бюджетным или автономным учреждением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 собственником на праве оперативного управления либо приобретенного бюджетным или автономным учреждением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550EE6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счет средств, выделенных собственником на приобретение такого имущества, – указанными организациями по согласованию с органами исполнительной власти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в ведении которых находятся данные бюджетное или автономное учреждение (органами исполнительной власти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, осуществляющими функции и полномочия учредителей бюджетного или автономного учреждения);</w:t>
      </w:r>
    </w:p>
    <w:p w:rsid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г) объектов движимого имущества, составляющих казну </w:t>
      </w:r>
      <w:r w:rsidR="00550EE6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</w:p>
    <w:p w:rsidR="00006618" w:rsidRPr="001E7EEF" w:rsidRDefault="00006618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принимается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данным органом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самостоятельно</w:t>
      </w:r>
    </w:p>
    <w:p w:rsidR="001E7EEF" w:rsidRPr="001E7EEF" w:rsidRDefault="00550EE6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15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Рассмотрение органами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, уполномоченными в соответствии с настоящ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им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Порядк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вопросов о согласовании списания объектов движимого имущества осуществляется </w:t>
      </w:r>
      <w:r w:rsidR="001E7EEF" w:rsidRPr="00550EE6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на </w:t>
      </w:r>
      <w:r w:rsidR="001E7EEF" w:rsidRPr="00550EE6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основании следующих документов, предоставляемых владельцем (балансодержателем) имущества: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а) письменного обращения организации, являющейся владельцем (балансодержателем) имущества, с перечнем имущества, предполагаемого к списанию, составленным по форме согласно приложению к настоящему Порядку;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б) копий инвентарных карточек объектов (в отношении объектов, являющихся объектами основных средств);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в) заключений специалистов организации, являющейся владельцем (балансодержателем) имущества, о техническом состоянии (физическом, моральном износе) предполагаемого к списанию движимого имущества, подтверждающих его непригодность к дальнейшему использованию, невозможность или экономическую нецелесообразность восстановления (при отсутствии соответствующих специалистов в штате организации предоставляются заключения о техническом состоянии (физическом, моральном износе) предполагаемого к списанию движимого имущества, подтверждающие его непригодность к дальнейшему использованию, невозможность и (или) экономическую нецелесообразность восстановления, выданные лицами, осуществляющими ремонт, техническое обслуживание, экспертизу технического состояния имущества и имеющими необходимую квалификацию, разрешения, лицензии и (или) необходимый статус);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г) справки организации, являющейся владельцем (балансодержателем) имущества, об отсутствии обременений предполагаемого к списанию имущества правами третьих лиц;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д) справки организации, являющейся владельцем (балансодержателем) имущества, о произведенных затратах, в том числе затратах на монтаж, пуско-наладку, реконструкцию, модернизацию, произведение улучшений объектов движимого имущества, предполагаемых к списанию;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е) справок организации, являющейся владельцем (балансодержателем) имущества, с пояснением причин, вызвавших необходимость списания движимого имущества, по каждому объекту, предполагаемому к списанию;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ж) при списании транспортных средств, тракторов, самоходных дорожно-строительных и иных машин и прицепов к ним: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копий паспортов транспортного средства или паспортов самоходной машины или иных видов техники;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копий документов о прохождении последнего государственного технического осмотра;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заключения независимой экспертизы, подтверждающего непригодность объекта к дальнейшему использованию, невозможность и (или) экономическую нецелесообразность восстановления;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з) копий документов, подтверждающих принятие мер, направленны</w:t>
      </w:r>
      <w:r w:rsidR="00DD737D">
        <w:rPr>
          <w:rFonts w:ascii="PT Astra Serif" w:hAnsi="PT Astra Serif"/>
          <w:color w:val="000000"/>
          <w:sz w:val="28"/>
          <w:szCs w:val="28"/>
          <w:lang w:eastAsia="ru-RU"/>
        </w:rPr>
        <w:t xml:space="preserve">х на поиск движимого имущества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(в случае если причинами, повлекшими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необходимость списания имущества, является невозможность установления местонахождения списываемого имущества);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и) копий справок уполномоченных органов местного самоуправления, подтверждающих факт стихийных бедствий или других чрезвычайных ситуаций, копий актов о причиненных повреждениях (в случае если причинами, повлекшими необходимость списания движимого имущества, являются стихийные бедствия и иные чрезвычайные ситуации); 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к) копий, подтверждающих обстоятельства и последствия аварии, справок (актов, заключений) органов местного самоуправления или организаций, копий актов о причиненных повреждениях (в случае если причинами, повлекшими необходимость списания движимого имущества, являются аварии);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л) акта проведенной организацией, являющейся владельцем (балансодержателем) имущества, проверки надлежащего использования и хранения имущества области с указанием виновных лиц (в случае списания движимого имущества, у которого срок фактической эксплуатации не превышает срока полезного использования);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м) в случаях списания движимого имущества, предназначенного для обеспечения мер пожарной безопасности, предупреждения и ликвидации последствий чрезвычайных ситуаций, – письменного подтверждения территориального органа федерального органа исполнительной власти по делам гражданской обороны, чрезвычайным ситуациям и ликвидации последствий стихийных бедствий об отсутствии потребности в указанном имуществе;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н) копий справки о дорожно-транспортном происшествии, имеющихся документов, связанных с производством по делу об административном правонарушении, уголовному делу, оформляемых в соответствии с законодательством Российской Федерации в связи с дорожно-транспортным происшествием (в случае если причиной, повлекшей необходимость списания движимого имущества, является дорожно-транспортное происшествие);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о) копии документов о принятии мер в отношении виновных лиц в случае хищения, недостачи, порчи, выявленных при инвентаризации активов; 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п) документы, представление которых предусмотрено правовым актом органа исполнительной власти </w:t>
      </w:r>
      <w:r w:rsidR="001C114E"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1C114E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в настоящ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им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Порядк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1E7EEF" w:rsidRPr="001E7EEF" w:rsidRDefault="001C114E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16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При наличии особенностей отдельных категорий движимого имущества орган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устанавливает своим правовым актом дополнительный перечень документов, необходимых для принятия данным органом решения о согласовании списания движимого имущества.</w:t>
      </w: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E7EEF" w:rsidP="001E7EEF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b/>
          <w:color w:val="000000"/>
          <w:sz w:val="28"/>
          <w:szCs w:val="28"/>
          <w:lang w:val="en-US" w:eastAsia="ru-RU"/>
        </w:rPr>
        <w:t>IV</w:t>
      </w:r>
      <w:r w:rsidRPr="001E7EEF">
        <w:rPr>
          <w:rFonts w:ascii="PT Astra Serif" w:hAnsi="PT Astra Serif"/>
          <w:b/>
          <w:color w:val="000000"/>
          <w:sz w:val="28"/>
          <w:szCs w:val="28"/>
          <w:lang w:eastAsia="ru-RU"/>
        </w:rPr>
        <w:t>. Оформление документов</w:t>
      </w: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C114E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16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Письменное обращение организации или органа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, являющихся владельцем (балансодержателем) имущества, о согласовании списания имущества должно содержать перечень прилагаемых к обращению документов.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Перечень имущества, предполагаемого к списанию, составленный по форме согласно приложению к настоящему Порядку, включается в содержание указанного письменного обращения или оформляется в виде отдельного приложения к нему.</w:t>
      </w:r>
    </w:p>
    <w:p w:rsidR="001E7EEF" w:rsidRPr="001E7EEF" w:rsidRDefault="001C114E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17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Представляемые в целях согласования списания имущества в уполномоченные органы исполнительной власти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Заокского района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документы должны быть оформлены в соответствии с требованиями действующего законодательства и подписаны уполномоченными лицами. Копии документов должны быть заверены в установленном порядке.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В представляемых документах не допускается наличие подчисток, исправлений.</w:t>
      </w:r>
    </w:p>
    <w:p w:rsidR="001E7EEF" w:rsidRPr="001E7EEF" w:rsidRDefault="001C114E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18</w:t>
      </w:r>
      <w:r w:rsidR="001E7EEF" w:rsidRPr="001E7EEF">
        <w:rPr>
          <w:rFonts w:ascii="PT Astra Serif" w:hAnsi="PT Astra Serif"/>
          <w:color w:val="000000"/>
          <w:sz w:val="28"/>
          <w:szCs w:val="28"/>
          <w:lang w:eastAsia="ru-RU"/>
        </w:rPr>
        <w:t>. В случае возникновения предусмотренных настоящим Порядком оснований для списания имущества в период его нахождения у лица, не являющегося балансодержателем такого имущества в соответствии с договором аренды, безвозмездного пользования или по иным основаниям, предусмотренным гражданским законодательством Российской Федерации, указанное лицо направляет в адрес балансодержателя соответствующего имущества письменное обращение с предложением о списании имущества и прекращении исполнения обязательств в отношении такого имущества с указанием оснований списания и причин, вызвавших необходимость списания имущества (по каждому объекту, предполагаемому к списанию) и приложением: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а) при внесении предложений о списании недвижимого имущества (включая объекты незавершенного строительства) – документов, предусмотренных настоящ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им 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Порядк</w:t>
      </w:r>
      <w:r w:rsidR="00006618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б) при внесении предложений о списании движимого имущества: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заключения о техническом состоянии (физическом, моральном износе) предполагаемого к списанию движимого имущества, подтверждающего его непригодность к дальнейшему использованию, невозможность или экономическую нецелесообразность восстановления, выданного лицами, осуществляющими ремонт, техническое обслуживание, экспертизу технического состояния имущества и имеющими необходимую квалификацию, разрешения, лицензии и (или) необходимый статус;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E7EEF">
        <w:rPr>
          <w:rFonts w:ascii="PT Astra Serif" w:hAnsi="PT Astra Serif"/>
          <w:color w:val="000000"/>
          <w:sz w:val="28"/>
          <w:szCs w:val="28"/>
          <w:lang w:eastAsia="ru-RU"/>
        </w:rPr>
        <w:t>акта проведенной владельцем имущества проверки надлежащего использования и хранения имущества с указанием виновных лиц (в случае списания движимого имущества, у которого срок фактической эксплуатации не превышает</w:t>
      </w:r>
      <w:r w:rsidR="001C114E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срока полезного использования).</w:t>
      </w:r>
    </w:p>
    <w:p w:rsidR="001E7EEF" w:rsidRPr="001E7EEF" w:rsidRDefault="001E7EEF" w:rsidP="001E7EE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1E7EEF" w:rsidRPr="001E7EEF" w:rsidRDefault="001E7EEF" w:rsidP="001E7EEF">
      <w:pPr>
        <w:ind w:firstLine="567"/>
        <w:jc w:val="both"/>
        <w:rPr>
          <w:rFonts w:ascii="PT Astra Serif" w:hAnsi="PT Astra Serif"/>
          <w:sz w:val="28"/>
        </w:rPr>
      </w:pPr>
    </w:p>
    <w:tbl>
      <w:tblPr>
        <w:tblW w:w="0" w:type="auto"/>
        <w:tblLook w:val="04A0"/>
      </w:tblPr>
      <w:tblGrid>
        <w:gridCol w:w="4352"/>
        <w:gridCol w:w="5218"/>
      </w:tblGrid>
      <w:tr w:rsidR="001E7EEF" w:rsidRPr="001E7EEF" w:rsidTr="001C114E">
        <w:tc>
          <w:tcPr>
            <w:tcW w:w="4352" w:type="dxa"/>
            <w:shd w:val="clear" w:color="auto" w:fill="auto"/>
          </w:tcPr>
          <w:p w:rsidR="001E7EEF" w:rsidRDefault="001E7EEF" w:rsidP="00FB6A46">
            <w:pPr>
              <w:pStyle w:val="32"/>
              <w:jc w:val="right"/>
              <w:rPr>
                <w:rFonts w:ascii="PT Astra Serif" w:hAnsi="PT Astra Serif"/>
                <w:sz w:val="28"/>
              </w:rPr>
            </w:pPr>
          </w:p>
          <w:p w:rsidR="001C114E" w:rsidRPr="001E7EEF" w:rsidRDefault="001C114E" w:rsidP="00FB6A46">
            <w:pPr>
              <w:pStyle w:val="32"/>
              <w:jc w:val="right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5218" w:type="dxa"/>
            <w:shd w:val="clear" w:color="auto" w:fill="auto"/>
          </w:tcPr>
          <w:p w:rsidR="001C114E" w:rsidRDefault="001C114E" w:rsidP="00FB6A46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  <w:p w:rsidR="001C114E" w:rsidRDefault="001C114E" w:rsidP="00FB6A46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  <w:p w:rsidR="001C114E" w:rsidRDefault="001C114E" w:rsidP="00FB6A46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</w:p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 w:rsidRPr="001E7EEF">
              <w:rPr>
                <w:rFonts w:ascii="PT Astra Serif" w:hAnsi="PT Astra Serif"/>
                <w:bCs/>
                <w:sz w:val="27"/>
                <w:szCs w:val="27"/>
              </w:rPr>
              <w:t>Приложение</w:t>
            </w:r>
          </w:p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 w:rsidRPr="001E7EEF">
              <w:rPr>
                <w:rFonts w:ascii="PT Astra Serif" w:hAnsi="PT Astra Serif"/>
                <w:bCs/>
                <w:sz w:val="27"/>
                <w:szCs w:val="27"/>
              </w:rPr>
              <w:t xml:space="preserve">к Порядку списания </w:t>
            </w:r>
            <w:r w:rsidR="001C114E">
              <w:rPr>
                <w:rFonts w:ascii="PT Astra Serif" w:hAnsi="PT Astra Serif"/>
                <w:bCs/>
                <w:sz w:val="27"/>
                <w:szCs w:val="27"/>
              </w:rPr>
              <w:t>муниципального</w:t>
            </w:r>
          </w:p>
          <w:p w:rsidR="001E7EEF" w:rsidRDefault="001E7EEF" w:rsidP="001C114E">
            <w:pPr>
              <w:pStyle w:val="32"/>
              <w:jc w:val="center"/>
              <w:rPr>
                <w:rFonts w:ascii="PT Astra Serif" w:hAnsi="PT Astra Serif"/>
                <w:bCs/>
                <w:sz w:val="27"/>
                <w:szCs w:val="27"/>
              </w:rPr>
            </w:pPr>
            <w:r w:rsidRPr="001E7EEF">
              <w:rPr>
                <w:rFonts w:ascii="PT Astra Serif" w:hAnsi="PT Astra Serif"/>
                <w:bCs/>
                <w:sz w:val="27"/>
                <w:szCs w:val="27"/>
              </w:rPr>
              <w:t xml:space="preserve">имущества </w:t>
            </w:r>
            <w:r w:rsidR="001C114E">
              <w:rPr>
                <w:rFonts w:ascii="PT Astra Serif" w:hAnsi="PT Astra Serif"/>
                <w:bCs/>
                <w:sz w:val="27"/>
                <w:szCs w:val="27"/>
              </w:rPr>
              <w:t xml:space="preserve">муниципального образования </w:t>
            </w:r>
          </w:p>
          <w:p w:rsidR="001C114E" w:rsidRPr="001E7EEF" w:rsidRDefault="001C114E" w:rsidP="001C114E">
            <w:pPr>
              <w:pStyle w:val="32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Cs/>
                <w:sz w:val="27"/>
                <w:szCs w:val="27"/>
              </w:rPr>
              <w:t>Заокский район</w:t>
            </w:r>
          </w:p>
        </w:tc>
      </w:tr>
    </w:tbl>
    <w:p w:rsidR="001E7EEF" w:rsidRPr="001E7EEF" w:rsidRDefault="001E7EEF" w:rsidP="001E7EEF">
      <w:pPr>
        <w:pStyle w:val="32"/>
        <w:jc w:val="right"/>
        <w:rPr>
          <w:rFonts w:ascii="PT Astra Serif" w:hAnsi="PT Astra Serif"/>
          <w:b/>
          <w:bCs/>
          <w:sz w:val="27"/>
          <w:szCs w:val="27"/>
        </w:rPr>
      </w:pPr>
    </w:p>
    <w:p w:rsidR="001E7EEF" w:rsidRPr="001E7EEF" w:rsidRDefault="001E7EEF" w:rsidP="001E7EEF">
      <w:pPr>
        <w:pStyle w:val="32"/>
        <w:jc w:val="center"/>
        <w:rPr>
          <w:rFonts w:ascii="PT Astra Serif" w:hAnsi="PT Astra Serif"/>
          <w:b/>
          <w:bCs/>
          <w:sz w:val="27"/>
          <w:szCs w:val="27"/>
        </w:rPr>
      </w:pPr>
      <w:r w:rsidRPr="001E7EEF">
        <w:rPr>
          <w:rFonts w:ascii="PT Astra Serif" w:hAnsi="PT Astra Serif"/>
          <w:b/>
          <w:bCs/>
          <w:sz w:val="27"/>
          <w:szCs w:val="27"/>
        </w:rPr>
        <w:t xml:space="preserve">ФОРМА </w:t>
      </w:r>
    </w:p>
    <w:p w:rsidR="001E7EEF" w:rsidRPr="001E7EEF" w:rsidRDefault="001E7EEF" w:rsidP="001E7EEF">
      <w:pPr>
        <w:pStyle w:val="32"/>
        <w:jc w:val="center"/>
        <w:rPr>
          <w:rFonts w:ascii="PT Astra Serif" w:hAnsi="PT Astra Serif"/>
          <w:b/>
          <w:bCs/>
          <w:sz w:val="27"/>
          <w:szCs w:val="27"/>
        </w:rPr>
      </w:pPr>
      <w:r w:rsidRPr="001E7EEF">
        <w:rPr>
          <w:rFonts w:ascii="PT Astra Serif" w:hAnsi="PT Astra Serif"/>
          <w:b/>
          <w:bCs/>
          <w:sz w:val="27"/>
          <w:szCs w:val="27"/>
        </w:rPr>
        <w:t xml:space="preserve">перечня </w:t>
      </w:r>
      <w:r w:rsidRPr="001E7EEF">
        <w:rPr>
          <w:rFonts w:ascii="PT Astra Serif" w:hAnsi="PT Astra Serif"/>
          <w:b/>
          <w:color w:val="000000"/>
          <w:szCs w:val="28"/>
          <w:lang w:eastAsia="ru-RU"/>
        </w:rPr>
        <w:t>имущества, предполагаемого к списанию</w:t>
      </w:r>
      <w:r w:rsidRPr="001E7EEF">
        <w:rPr>
          <w:rFonts w:ascii="PT Astra Serif" w:hAnsi="PT Astra Serif"/>
          <w:b/>
          <w:bCs/>
          <w:sz w:val="27"/>
          <w:szCs w:val="27"/>
        </w:rPr>
        <w:t xml:space="preserve"> </w:t>
      </w:r>
    </w:p>
    <w:p w:rsidR="001E7EEF" w:rsidRPr="001E7EEF" w:rsidRDefault="001E7EEF" w:rsidP="001E7EEF">
      <w:pPr>
        <w:pStyle w:val="32"/>
        <w:jc w:val="center"/>
        <w:rPr>
          <w:rFonts w:ascii="PT Astra Serif" w:hAnsi="PT Astra Serif"/>
          <w:b/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1297"/>
        <w:gridCol w:w="1250"/>
        <w:gridCol w:w="1266"/>
        <w:gridCol w:w="1373"/>
        <w:gridCol w:w="1319"/>
        <w:gridCol w:w="1530"/>
        <w:gridCol w:w="1087"/>
      </w:tblGrid>
      <w:tr w:rsidR="001E7EEF" w:rsidRPr="001E7EEF" w:rsidTr="00FB6A46">
        <w:tc>
          <w:tcPr>
            <w:tcW w:w="173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1C114E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Наименование имущества </w:t>
            </w:r>
            <w:r w:rsidRPr="001E7EEF">
              <w:rPr>
                <w:rFonts w:ascii="PT Astra Serif" w:hAnsi="PT Astra Serif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Год ввода в эксплуатацию</w:t>
            </w:r>
          </w:p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(год выпуска)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Срок полезного использования</w:t>
            </w:r>
            <w:r w:rsidRPr="001E7EEF">
              <w:rPr>
                <w:rFonts w:ascii="PT Astra Serif" w:hAnsi="PT Astra Serif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Срок фактического использования на дату принятия решения о списании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Балансовая (первоначальная) стоимость</w:t>
            </w: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E7EEF">
              <w:rPr>
                <w:rFonts w:ascii="PT Astra Serif" w:hAnsi="PT Astra Serif"/>
                <w:b/>
                <w:bCs/>
                <w:sz w:val="24"/>
                <w:szCs w:val="24"/>
              </w:rPr>
              <w:t>Остаточная стоимость</w:t>
            </w:r>
          </w:p>
        </w:tc>
      </w:tr>
      <w:tr w:rsidR="001E7EEF" w:rsidRPr="001E7EEF" w:rsidTr="00FB6A46">
        <w:tc>
          <w:tcPr>
            <w:tcW w:w="173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  <w:tc>
          <w:tcPr>
            <w:tcW w:w="690" w:type="pct"/>
            <w:shd w:val="clear" w:color="auto" w:fill="auto"/>
          </w:tcPr>
          <w:p w:rsidR="001E7EEF" w:rsidRPr="001E7EEF" w:rsidRDefault="001E7EEF" w:rsidP="00FB6A46">
            <w:pPr>
              <w:pStyle w:val="32"/>
              <w:rPr>
                <w:rFonts w:ascii="PT Astra Serif" w:hAnsi="PT Astra Serif"/>
                <w:b/>
                <w:bCs/>
                <w:sz w:val="27"/>
                <w:szCs w:val="27"/>
              </w:rPr>
            </w:pPr>
          </w:p>
        </w:tc>
      </w:tr>
    </w:tbl>
    <w:p w:rsidR="001E7EEF" w:rsidRPr="001E7EEF" w:rsidRDefault="001E7EEF" w:rsidP="001E7EEF">
      <w:pPr>
        <w:pStyle w:val="32"/>
        <w:rPr>
          <w:rFonts w:ascii="PT Astra Serif" w:hAnsi="PT Astra Serif"/>
          <w:b/>
          <w:bCs/>
          <w:sz w:val="22"/>
          <w:szCs w:val="22"/>
          <w:vertAlign w:val="superscript"/>
        </w:rPr>
      </w:pPr>
    </w:p>
    <w:p w:rsidR="001E7EEF" w:rsidRPr="001E7EEF" w:rsidRDefault="001E7EEF" w:rsidP="001E7EEF">
      <w:pPr>
        <w:pStyle w:val="32"/>
        <w:ind w:firstLine="567"/>
        <w:rPr>
          <w:rFonts w:ascii="PT Astra Serif" w:hAnsi="PT Astra Serif"/>
          <w:color w:val="000000"/>
          <w:szCs w:val="28"/>
          <w:lang w:eastAsia="ru-RU"/>
        </w:rPr>
      </w:pPr>
      <w:r w:rsidRPr="001E7EEF">
        <w:rPr>
          <w:rFonts w:ascii="PT Astra Serif" w:hAnsi="PT Astra Serif"/>
          <w:b/>
          <w:bCs/>
          <w:sz w:val="22"/>
          <w:szCs w:val="22"/>
          <w:vertAlign w:val="superscript"/>
        </w:rPr>
        <w:t xml:space="preserve">1 </w:t>
      </w:r>
      <w:r w:rsidRPr="001E7EEF">
        <w:rPr>
          <w:rFonts w:ascii="PT Astra Serif" w:hAnsi="PT Astra Serif"/>
          <w:bCs/>
          <w:szCs w:val="28"/>
        </w:rPr>
        <w:t xml:space="preserve">Наименование имущества указывается </w:t>
      </w:r>
      <w:r w:rsidRPr="001E7EEF">
        <w:rPr>
          <w:rFonts w:ascii="PT Astra Serif" w:hAnsi="PT Astra Serif"/>
          <w:color w:val="000000"/>
          <w:szCs w:val="28"/>
          <w:lang w:eastAsia="ru-RU"/>
        </w:rPr>
        <w:t>в соответствии с правоустанавливающими (правоудостоверяющими) документами на объекты недвижимого имущества или в соответствии с техническими документами (паспортами, инструкциями по эксплуатации) и документами первичного бухгалтерского учета на объекты движимого имущества.</w:t>
      </w:r>
    </w:p>
    <w:p w:rsidR="001E7EEF" w:rsidRPr="001E7EEF" w:rsidRDefault="001E7EEF" w:rsidP="001E7EEF">
      <w:pPr>
        <w:pStyle w:val="32"/>
        <w:ind w:firstLine="567"/>
        <w:rPr>
          <w:rFonts w:ascii="PT Astra Serif" w:hAnsi="PT Astra Serif"/>
          <w:color w:val="000000"/>
          <w:szCs w:val="28"/>
          <w:lang w:eastAsia="ru-RU"/>
        </w:rPr>
      </w:pPr>
      <w:r w:rsidRPr="001E7EEF">
        <w:rPr>
          <w:rFonts w:ascii="PT Astra Serif" w:hAnsi="PT Astra Serif"/>
          <w:bCs/>
          <w:sz w:val="22"/>
          <w:szCs w:val="22"/>
          <w:vertAlign w:val="superscript"/>
        </w:rPr>
        <w:t>2</w:t>
      </w:r>
      <w:r w:rsidRPr="001E7EEF">
        <w:rPr>
          <w:rFonts w:ascii="PT Astra Serif" w:hAnsi="PT Astra Serif"/>
          <w:bCs/>
          <w:sz w:val="22"/>
          <w:szCs w:val="22"/>
        </w:rPr>
        <w:t xml:space="preserve"> </w:t>
      </w:r>
      <w:r w:rsidRPr="001E7EEF">
        <w:rPr>
          <w:rFonts w:ascii="PT Astra Serif" w:hAnsi="PT Astra Serif"/>
          <w:color w:val="000000"/>
          <w:szCs w:val="28"/>
          <w:lang w:eastAsia="ru-RU"/>
        </w:rPr>
        <w:t>Срок полезного использования указывается в отношении объектов движимого имущества</w:t>
      </w:r>
    </w:p>
    <w:p w:rsidR="001E7EEF" w:rsidRPr="001E7EEF" w:rsidRDefault="001E7EEF" w:rsidP="001E7EEF">
      <w:pPr>
        <w:spacing w:line="100" w:lineRule="exact"/>
        <w:ind w:firstLine="567"/>
        <w:jc w:val="both"/>
        <w:rPr>
          <w:rFonts w:ascii="PT Astra Serif" w:hAnsi="PT Astra Serif"/>
          <w:sz w:val="28"/>
        </w:rPr>
      </w:pPr>
    </w:p>
    <w:p w:rsidR="001E7EEF" w:rsidRPr="001E7EEF" w:rsidRDefault="001E7EEF" w:rsidP="00CA11F8">
      <w:pPr>
        <w:rPr>
          <w:rFonts w:ascii="PT Astra Serif" w:hAnsi="PT Astra Serif" w:cs="PT Astra Serif"/>
          <w:sz w:val="28"/>
          <w:szCs w:val="28"/>
        </w:rPr>
      </w:pPr>
    </w:p>
    <w:sectPr w:rsidR="001E7EEF" w:rsidRPr="001E7EEF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DA" w:rsidRDefault="008C2EDA">
      <w:r>
        <w:separator/>
      </w:r>
    </w:p>
  </w:endnote>
  <w:endnote w:type="continuationSeparator" w:id="1">
    <w:p w:rsidR="008C2EDA" w:rsidRDefault="008C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DA" w:rsidRDefault="008C2EDA">
      <w:r>
        <w:separator/>
      </w:r>
    </w:p>
  </w:footnote>
  <w:footnote w:type="continuationSeparator" w:id="1">
    <w:p w:rsidR="008C2EDA" w:rsidRDefault="008C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6618"/>
    <w:rsid w:val="00010179"/>
    <w:rsid w:val="00043210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F12"/>
    <w:rsid w:val="001C114E"/>
    <w:rsid w:val="001C32A8"/>
    <w:rsid w:val="001C7CE2"/>
    <w:rsid w:val="001E53E5"/>
    <w:rsid w:val="001E7EEF"/>
    <w:rsid w:val="002013D6"/>
    <w:rsid w:val="0021412F"/>
    <w:rsid w:val="002147F8"/>
    <w:rsid w:val="00222ADF"/>
    <w:rsid w:val="00236560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22635"/>
    <w:rsid w:val="003A2384"/>
    <w:rsid w:val="003B434F"/>
    <w:rsid w:val="003D216B"/>
    <w:rsid w:val="00482A8E"/>
    <w:rsid w:val="0048387B"/>
    <w:rsid w:val="004964FF"/>
    <w:rsid w:val="004C74A2"/>
    <w:rsid w:val="00550EE6"/>
    <w:rsid w:val="005B2800"/>
    <w:rsid w:val="005B3753"/>
    <w:rsid w:val="005B5484"/>
    <w:rsid w:val="005C6B9A"/>
    <w:rsid w:val="005F6D36"/>
    <w:rsid w:val="005F7562"/>
    <w:rsid w:val="005F7DEF"/>
    <w:rsid w:val="00631C5C"/>
    <w:rsid w:val="006B4AA8"/>
    <w:rsid w:val="006F2075"/>
    <w:rsid w:val="007112E3"/>
    <w:rsid w:val="007143EE"/>
    <w:rsid w:val="00724E8F"/>
    <w:rsid w:val="00735804"/>
    <w:rsid w:val="00750ABC"/>
    <w:rsid w:val="00751008"/>
    <w:rsid w:val="00796661"/>
    <w:rsid w:val="00797ED7"/>
    <w:rsid w:val="007F12CE"/>
    <w:rsid w:val="007F4F01"/>
    <w:rsid w:val="00826211"/>
    <w:rsid w:val="0083223B"/>
    <w:rsid w:val="008574E3"/>
    <w:rsid w:val="00886A38"/>
    <w:rsid w:val="008C2EDA"/>
    <w:rsid w:val="008F2E0C"/>
    <w:rsid w:val="009110D2"/>
    <w:rsid w:val="009A7968"/>
    <w:rsid w:val="009D6A11"/>
    <w:rsid w:val="009E73FD"/>
    <w:rsid w:val="00A24EB9"/>
    <w:rsid w:val="00A333F8"/>
    <w:rsid w:val="00B0593F"/>
    <w:rsid w:val="00B562C1"/>
    <w:rsid w:val="00B63641"/>
    <w:rsid w:val="00B95887"/>
    <w:rsid w:val="00BA4658"/>
    <w:rsid w:val="00BD2261"/>
    <w:rsid w:val="00C1033E"/>
    <w:rsid w:val="00C124BB"/>
    <w:rsid w:val="00C42C85"/>
    <w:rsid w:val="00C90E8D"/>
    <w:rsid w:val="00CA11F8"/>
    <w:rsid w:val="00CA2DF2"/>
    <w:rsid w:val="00CC4111"/>
    <w:rsid w:val="00CF25B5"/>
    <w:rsid w:val="00CF3559"/>
    <w:rsid w:val="00D321ED"/>
    <w:rsid w:val="00D625A5"/>
    <w:rsid w:val="00DD737D"/>
    <w:rsid w:val="00E03E77"/>
    <w:rsid w:val="00E06FAE"/>
    <w:rsid w:val="00E11B07"/>
    <w:rsid w:val="00E41E47"/>
    <w:rsid w:val="00E45B30"/>
    <w:rsid w:val="00E727C9"/>
    <w:rsid w:val="00F235A6"/>
    <w:rsid w:val="00F63BDF"/>
    <w:rsid w:val="00F737E5"/>
    <w:rsid w:val="00F825D0"/>
    <w:rsid w:val="00FC5787"/>
    <w:rsid w:val="00FD642B"/>
    <w:rsid w:val="00FE04D2"/>
    <w:rsid w:val="00FE125F"/>
    <w:rsid w:val="00FE1F3D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unhideWhenUsed/>
    <w:rsid w:val="001E7EE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E7EEF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151</TotalTime>
  <Pages>11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Мохова</cp:lastModifiedBy>
  <cp:revision>28</cp:revision>
  <cp:lastPrinted>2022-06-08T10:52:00Z</cp:lastPrinted>
  <dcterms:created xsi:type="dcterms:W3CDTF">2022-06-08T09:13:00Z</dcterms:created>
  <dcterms:modified xsi:type="dcterms:W3CDTF">2024-09-06T13:53:00Z</dcterms:modified>
</cp:coreProperties>
</file>