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3"/>
        <w:tabs>
          <w:tab w:leader="none" w:pos="900" w:val="left"/>
          <w:tab w:leader="none" w:pos="1260" w:val="left"/>
        </w:tabs>
        <w:spacing w:after="0" w:line="240" w:lineRule="auto"/>
        <w:ind w:firstLine="0" w:left="0"/>
        <w:jc w:val="center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>Сообщение о возможном установлении публичн</w:t>
      </w:r>
      <w:r>
        <w:rPr>
          <w:rFonts w:ascii="PT Astra Serif" w:hAnsi="PT Astra Serif"/>
          <w:b w:val="1"/>
          <w:sz w:val="28"/>
        </w:rPr>
        <w:t>ого</w:t>
      </w:r>
      <w:r>
        <w:rPr>
          <w:rFonts w:ascii="PT Astra Serif" w:hAnsi="PT Astra Serif"/>
          <w:b w:val="1"/>
          <w:sz w:val="28"/>
        </w:rPr>
        <w:t xml:space="preserve"> сервитут</w:t>
      </w:r>
      <w:r>
        <w:rPr>
          <w:rFonts w:ascii="PT Astra Serif" w:hAnsi="PT Astra Serif"/>
          <w:b w:val="1"/>
          <w:sz w:val="28"/>
        </w:rPr>
        <w:t>а</w:t>
      </w:r>
    </w:p>
    <w:p w14:paraId="04000000">
      <w:pPr>
        <w:pStyle w:val="Style_3"/>
        <w:tabs>
          <w:tab w:leader="none" w:pos="900" w:val="left"/>
          <w:tab w:leader="none" w:pos="1260" w:val="left"/>
        </w:tabs>
        <w:spacing w:after="0" w:line="240" w:lineRule="auto"/>
        <w:ind w:firstLine="0" w:left="0"/>
        <w:jc w:val="center"/>
        <w:rPr>
          <w:rFonts w:ascii="PT Astra Serif" w:hAnsi="PT Astra Serif"/>
          <w:sz w:val="26"/>
        </w:rPr>
      </w:pPr>
    </w:p>
    <w:p w14:paraId="05000000">
      <w:pPr>
        <w:pStyle w:val="Style_3"/>
        <w:tabs>
          <w:tab w:leader="none" w:pos="900" w:val="left"/>
          <w:tab w:leader="none" w:pos="1260" w:val="left"/>
        </w:tabs>
        <w:spacing w:after="0" w:line="240" w:lineRule="auto"/>
        <w:ind w:firstLine="709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Министерством имущественных </w:t>
      </w:r>
      <w:r>
        <w:rPr>
          <w:rFonts w:ascii="PT Astra Serif" w:hAnsi="PT Astra Serif"/>
          <w:sz w:val="26"/>
        </w:rPr>
        <w:t xml:space="preserve">и земельных </w:t>
      </w:r>
      <w:r>
        <w:rPr>
          <w:rFonts w:ascii="PT Astra Serif" w:hAnsi="PT Astra Serif"/>
          <w:sz w:val="26"/>
        </w:rPr>
        <w:t xml:space="preserve">отношений </w:t>
      </w:r>
      <w:r>
        <w:rPr>
          <w:rFonts w:ascii="PT Astra Serif" w:hAnsi="PT Astra Serif"/>
          <w:sz w:val="26"/>
        </w:rPr>
        <w:t xml:space="preserve">Тульской </w:t>
      </w:r>
      <w:r>
        <w:rPr>
          <w:rFonts w:ascii="PT Astra Serif" w:hAnsi="PT Astra Serif"/>
          <w:sz w:val="26"/>
        </w:rPr>
        <w:t>области рассматрива</w:t>
      </w:r>
      <w:r>
        <w:rPr>
          <w:rFonts w:ascii="PT Astra Serif" w:hAnsi="PT Astra Serif"/>
          <w:sz w:val="26"/>
        </w:rPr>
        <w:t>ется</w:t>
      </w:r>
      <w:r>
        <w:rPr>
          <w:rFonts w:ascii="PT Astra Serif" w:hAnsi="PT Astra Serif"/>
          <w:sz w:val="26"/>
        </w:rPr>
        <w:t xml:space="preserve"> ходатайств</w:t>
      </w:r>
      <w:r>
        <w:rPr>
          <w:rFonts w:ascii="PT Astra Serif" w:hAnsi="PT Astra Serif"/>
          <w:sz w:val="26"/>
        </w:rPr>
        <w:t>о</w:t>
      </w:r>
      <w:r>
        <w:rPr>
          <w:rFonts w:ascii="PT Astra Serif" w:hAnsi="PT Astra Serif"/>
          <w:sz w:val="26"/>
        </w:rPr>
        <w:t xml:space="preserve"> ОО</w:t>
      </w:r>
      <w:r>
        <w:rPr>
          <w:rFonts w:ascii="PT Astra Serif" w:hAnsi="PT Astra Serif"/>
          <w:sz w:val="26"/>
        </w:rPr>
        <w:t>О «Газ</w:t>
      </w:r>
      <w:r>
        <w:rPr>
          <w:rFonts w:ascii="PT Astra Serif" w:hAnsi="PT Astra Serif"/>
          <w:sz w:val="26"/>
        </w:rPr>
        <w:t>пром газификация» об </w:t>
      </w:r>
      <w:r>
        <w:rPr>
          <w:rFonts w:ascii="PT Astra Serif" w:hAnsi="PT Astra Serif"/>
          <w:sz w:val="26"/>
        </w:rPr>
        <w:t xml:space="preserve">установлении </w:t>
      </w:r>
      <w:r>
        <w:rPr>
          <w:rFonts w:ascii="PT Astra Serif" w:hAnsi="PT Astra Serif"/>
          <w:sz w:val="26"/>
        </w:rPr>
        <w:t xml:space="preserve">на </w:t>
      </w:r>
      <w:r>
        <w:rPr>
          <w:rFonts w:ascii="PT Astra Serif" w:hAnsi="PT Astra Serif"/>
          <w:sz w:val="26"/>
        </w:rPr>
        <w:t>10</w:t>
      </w:r>
      <w:r>
        <w:rPr>
          <w:rFonts w:ascii="PT Astra Serif" w:hAnsi="PT Astra Serif"/>
          <w:sz w:val="26"/>
        </w:rPr>
        <w:t xml:space="preserve"> лет </w:t>
      </w:r>
      <w:r>
        <w:rPr>
          <w:rFonts w:ascii="PT Astra Serif" w:hAnsi="PT Astra Serif"/>
          <w:sz w:val="26"/>
        </w:rPr>
        <w:t>публичн</w:t>
      </w:r>
      <w:r>
        <w:rPr>
          <w:rFonts w:ascii="PT Astra Serif" w:hAnsi="PT Astra Serif"/>
          <w:sz w:val="26"/>
        </w:rPr>
        <w:t>ого</w:t>
      </w:r>
      <w:r>
        <w:rPr>
          <w:rFonts w:ascii="PT Astra Serif" w:hAnsi="PT Astra Serif"/>
          <w:sz w:val="26"/>
        </w:rPr>
        <w:t xml:space="preserve"> сервитут</w:t>
      </w:r>
      <w:r>
        <w:rPr>
          <w:rFonts w:ascii="PT Astra Serif" w:hAnsi="PT Astra Serif"/>
          <w:sz w:val="26"/>
        </w:rPr>
        <w:t>а</w:t>
      </w:r>
      <w:r>
        <w:rPr>
          <w:rFonts w:ascii="PT Astra Serif" w:hAnsi="PT Astra Serif"/>
          <w:sz w:val="26"/>
        </w:rPr>
        <w:t xml:space="preserve"> </w:t>
      </w:r>
      <w:r>
        <w:rPr>
          <w:rFonts w:ascii="PT Astra Serif" w:hAnsi="PT Astra Serif"/>
          <w:sz w:val="26"/>
        </w:rPr>
        <w:t>на</w:t>
      </w:r>
      <w:r>
        <w:rPr>
          <w:rFonts w:ascii="PT Astra Serif" w:hAnsi="PT Astra Serif"/>
          <w:sz w:val="26"/>
        </w:rPr>
        <w:t xml:space="preserve"> часть </w:t>
      </w:r>
      <w:r>
        <w:rPr>
          <w:rFonts w:ascii="PT Astra Serif" w:hAnsi="PT Astra Serif"/>
          <w:sz w:val="26"/>
        </w:rPr>
        <w:t>земельного участка сельскохозяйственного назначения</w:t>
      </w:r>
      <w:r>
        <w:rPr>
          <w:rFonts w:ascii="PT Astra Serif" w:hAnsi="PT Astra Serif"/>
          <w:sz w:val="26"/>
        </w:rPr>
        <w:t xml:space="preserve"> </w:t>
      </w:r>
      <w:r>
        <w:br/>
      </w:r>
      <w:r>
        <w:rPr>
          <w:rFonts w:ascii="PT Astra Serif" w:hAnsi="PT Astra Serif"/>
          <w:sz w:val="26"/>
        </w:rPr>
        <w:t xml:space="preserve">с кадастровым номером </w:t>
      </w:r>
      <w:r>
        <w:t>71:09:010301:2010</w:t>
      </w:r>
      <w:r>
        <w:rPr>
          <w:rFonts w:ascii="PT Astra Serif" w:hAnsi="PT Astra Serif"/>
          <w:sz w:val="26"/>
        </w:rPr>
        <w:t>, местоположение: м</w:t>
      </w:r>
      <w:r>
        <w:rPr>
          <w:rFonts w:ascii="PT Astra Serif" w:hAnsi="PT Astra Serif"/>
          <w:sz w:val="26"/>
        </w:rPr>
        <w:t xml:space="preserve">естоположение установлено относительно ориентира, расположенного в границах участка. Почтовый </w:t>
      </w:r>
      <w:r>
        <w:rPr>
          <w:rFonts w:ascii="PT Astra Serif" w:hAnsi="PT Astra Serif"/>
          <w:sz w:val="26"/>
        </w:rPr>
        <w:t>адрес ориентира: Тульская обл, р-н Заокский, 1060 метров западнее д. Паршино</w:t>
      </w:r>
      <w:r>
        <w:rPr>
          <w:rFonts w:ascii="PT Astra Serif" w:hAnsi="PT Astra Serif"/>
          <w:sz w:val="26"/>
        </w:rPr>
        <w:t xml:space="preserve">, </w:t>
      </w:r>
      <w:r>
        <w:rPr>
          <w:rFonts w:ascii="PT Astra Serif" w:hAnsi="PT Astra Serif"/>
          <w:sz w:val="26"/>
        </w:rPr>
        <w:t xml:space="preserve">в целях </w:t>
      </w:r>
      <w:r>
        <w:rPr>
          <w:rFonts w:ascii="PT Astra Serif" w:hAnsi="PT Astra Serif"/>
          <w:sz w:val="26"/>
        </w:rPr>
        <w:t xml:space="preserve">строительства и эксплуатации линейного объекта системы газоснабжения «Газопровод межпоселковый ГРС Прокшино до существующего межпоселкового газопровода д. Паршино Заокского </w:t>
      </w:r>
      <w:r>
        <w:rPr>
          <w:rFonts w:ascii="PT Astra Serif" w:hAnsi="PT Astra Serif"/>
          <w:sz w:val="26"/>
        </w:rPr>
        <w:t>района Тульской области»</w:t>
      </w:r>
      <w:r>
        <w:rPr>
          <w:rFonts w:ascii="PT Astra Serif" w:hAnsi="PT Astra Serif"/>
          <w:sz w:val="26"/>
        </w:rPr>
        <w:t>.</w:t>
      </w:r>
    </w:p>
    <w:p w14:paraId="06000000">
      <w:pPr>
        <w:pStyle w:val="Style_3"/>
        <w:tabs>
          <w:tab w:leader="none" w:pos="900" w:val="left"/>
          <w:tab w:leader="none" w:pos="1260" w:val="left"/>
        </w:tabs>
        <w:spacing w:after="0" w:line="240" w:lineRule="auto"/>
        <w:ind w:firstLine="709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Схема</w:t>
      </w:r>
      <w:r>
        <w:rPr>
          <w:rFonts w:ascii="PT Astra Serif" w:hAnsi="PT Astra Serif"/>
          <w:sz w:val="26"/>
        </w:rPr>
        <w:t xml:space="preserve"> </w:t>
      </w:r>
      <w:r>
        <w:rPr>
          <w:rFonts w:ascii="PT Astra Serif" w:hAnsi="PT Astra Serif"/>
          <w:sz w:val="26"/>
        </w:rPr>
        <w:t>т</w:t>
      </w:r>
      <w:r>
        <w:rPr>
          <w:rFonts w:ascii="PT Astra Serif" w:hAnsi="PT Astra Serif"/>
          <w:sz w:val="26"/>
        </w:rPr>
        <w:t>ерритори</w:t>
      </w:r>
      <w:r>
        <w:rPr>
          <w:rFonts w:ascii="PT Astra Serif" w:hAnsi="PT Astra Serif"/>
          <w:sz w:val="26"/>
        </w:rPr>
        <w:t>ального планирования</w:t>
      </w:r>
      <w:r>
        <w:rPr>
          <w:rFonts w:ascii="PT Astra Serif" w:hAnsi="PT Astra Serif"/>
          <w:sz w:val="26"/>
        </w:rPr>
        <w:t xml:space="preserve"> Тульской области</w:t>
      </w:r>
      <w:r>
        <w:rPr>
          <w:rFonts w:ascii="PT Astra Serif" w:hAnsi="PT Astra Serif"/>
          <w:sz w:val="26"/>
        </w:rPr>
        <w:t>,</w:t>
      </w:r>
      <w:r>
        <w:rPr>
          <w:rFonts w:ascii="PT Astra Serif" w:hAnsi="PT Astra Serif"/>
          <w:sz w:val="26"/>
        </w:rPr>
        <w:t xml:space="preserve"> предусматривающ</w:t>
      </w:r>
      <w:r>
        <w:rPr>
          <w:rFonts w:ascii="PT Astra Serif" w:hAnsi="PT Astra Serif"/>
          <w:sz w:val="26"/>
        </w:rPr>
        <w:t>ая</w:t>
      </w:r>
      <w:r>
        <w:rPr>
          <w:rFonts w:ascii="PT Astra Serif" w:hAnsi="PT Astra Serif"/>
          <w:sz w:val="26"/>
        </w:rPr>
        <w:t xml:space="preserve"> размещение инженерного сооружения, утвержден</w:t>
      </w:r>
      <w:r>
        <w:rPr>
          <w:rFonts w:ascii="PT Astra Serif" w:hAnsi="PT Astra Serif"/>
          <w:sz w:val="26"/>
        </w:rPr>
        <w:t>а</w:t>
      </w:r>
      <w:r>
        <w:rPr>
          <w:rFonts w:ascii="PT Astra Serif" w:hAnsi="PT Astra Serif"/>
          <w:sz w:val="26"/>
        </w:rPr>
        <w:t xml:space="preserve"> </w:t>
      </w:r>
      <w:r>
        <w:rPr>
          <w:rFonts w:ascii="PT Astra Serif" w:hAnsi="PT Astra Serif"/>
          <w:sz w:val="26"/>
        </w:rPr>
        <w:t>п</w:t>
      </w:r>
      <w:r>
        <w:rPr>
          <w:rFonts w:ascii="PT Astra Serif" w:hAnsi="PT Astra Serif"/>
          <w:sz w:val="26"/>
        </w:rPr>
        <w:t xml:space="preserve">остановлением Правительства </w:t>
      </w:r>
      <w:r>
        <w:rPr>
          <w:rFonts w:ascii="PT Astra Serif" w:hAnsi="PT Astra Serif"/>
          <w:sz w:val="26"/>
        </w:rPr>
        <w:t>Туль</w:t>
      </w:r>
      <w:r>
        <w:rPr>
          <w:rFonts w:ascii="PT Astra Serif" w:hAnsi="PT Astra Serif"/>
          <w:sz w:val="26"/>
        </w:rPr>
        <w:t xml:space="preserve">ской области от </w:t>
      </w:r>
      <w:r>
        <w:rPr>
          <w:rFonts w:ascii="PT Astra Serif" w:hAnsi="PT Astra Serif"/>
          <w:sz w:val="26"/>
        </w:rPr>
        <w:t>17</w:t>
      </w:r>
      <w:r>
        <w:rPr>
          <w:rFonts w:ascii="PT Astra Serif" w:hAnsi="PT Astra Serif"/>
          <w:sz w:val="26"/>
        </w:rPr>
        <w:t>.0</w:t>
      </w:r>
      <w:r>
        <w:rPr>
          <w:rFonts w:ascii="PT Astra Serif" w:hAnsi="PT Astra Serif"/>
          <w:sz w:val="26"/>
        </w:rPr>
        <w:t>2</w:t>
      </w:r>
      <w:r>
        <w:rPr>
          <w:rFonts w:ascii="PT Astra Serif" w:hAnsi="PT Astra Serif"/>
          <w:sz w:val="26"/>
        </w:rPr>
        <w:t>.20</w:t>
      </w:r>
      <w:r>
        <w:rPr>
          <w:rFonts w:ascii="PT Astra Serif" w:hAnsi="PT Astra Serif"/>
          <w:sz w:val="26"/>
        </w:rPr>
        <w:t>2</w:t>
      </w:r>
      <w:r>
        <w:rPr>
          <w:rFonts w:ascii="PT Astra Serif" w:hAnsi="PT Astra Serif"/>
          <w:sz w:val="26"/>
        </w:rPr>
        <w:t>3</w:t>
      </w:r>
      <w:r>
        <w:rPr>
          <w:rFonts w:ascii="PT Astra Serif" w:hAnsi="PT Astra Serif"/>
          <w:sz w:val="26"/>
        </w:rPr>
        <w:t xml:space="preserve"> № </w:t>
      </w:r>
      <w:r>
        <w:rPr>
          <w:rFonts w:ascii="PT Astra Serif" w:hAnsi="PT Astra Serif"/>
          <w:sz w:val="26"/>
        </w:rPr>
        <w:t>77</w:t>
      </w:r>
      <w:r>
        <w:rPr>
          <w:rFonts w:ascii="PT Astra Serif" w:hAnsi="PT Astra Serif"/>
          <w:sz w:val="26"/>
        </w:rPr>
        <w:t xml:space="preserve"> «Об утверждении </w:t>
      </w:r>
      <w:r>
        <w:rPr>
          <w:rFonts w:ascii="PT Astra Serif" w:hAnsi="PT Astra Serif"/>
          <w:sz w:val="26"/>
        </w:rPr>
        <w:t>схемы территориального планирования Тульской области</w:t>
      </w:r>
      <w:r>
        <w:rPr>
          <w:rFonts w:ascii="PT Astra Serif" w:hAnsi="PT Astra Serif"/>
          <w:sz w:val="26"/>
        </w:rPr>
        <w:t>».</w:t>
      </w:r>
    </w:p>
    <w:p w14:paraId="07000000">
      <w:pPr>
        <w:pStyle w:val="Style_3"/>
        <w:tabs>
          <w:tab w:leader="none" w:pos="900" w:val="left"/>
          <w:tab w:leader="none" w:pos="1260" w:val="left"/>
        </w:tabs>
        <w:spacing w:after="0" w:line="240" w:lineRule="auto"/>
        <w:ind w:firstLine="709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Схема</w:t>
      </w:r>
      <w:r>
        <w:rPr>
          <w:rFonts w:ascii="PT Astra Serif" w:hAnsi="PT Astra Serif"/>
          <w:sz w:val="26"/>
        </w:rPr>
        <w:t xml:space="preserve"> территориального планирования</w:t>
      </w:r>
      <w:r>
        <w:rPr>
          <w:rFonts w:ascii="PT Astra Serif" w:hAnsi="PT Astra Serif"/>
          <w:sz w:val="26"/>
        </w:rPr>
        <w:t xml:space="preserve"> Тульской области</w:t>
      </w:r>
      <w:r>
        <w:rPr>
          <w:rFonts w:ascii="PT Astra Serif" w:hAnsi="PT Astra Serif"/>
          <w:sz w:val="26"/>
        </w:rPr>
        <w:t xml:space="preserve"> </w:t>
      </w:r>
      <w:r>
        <w:rPr>
          <w:rFonts w:ascii="PT Astra Serif" w:hAnsi="PT Astra Serif"/>
          <w:sz w:val="26"/>
        </w:rPr>
        <w:t>размещен</w:t>
      </w:r>
      <w:r>
        <w:rPr>
          <w:rFonts w:ascii="PT Astra Serif" w:hAnsi="PT Astra Serif"/>
          <w:sz w:val="26"/>
        </w:rPr>
        <w:t>а</w:t>
      </w:r>
      <w:r>
        <w:rPr>
          <w:rFonts w:ascii="PT Astra Serif" w:hAnsi="PT Astra Serif"/>
          <w:sz w:val="26"/>
        </w:rPr>
        <w:t xml:space="preserve"> </w:t>
      </w:r>
      <w:r>
        <w:rPr>
          <w:rFonts w:ascii="PT Astra Serif" w:hAnsi="PT Astra Serif"/>
          <w:sz w:val="26"/>
        </w:rPr>
        <w:t>в Федеральной государственной информационной системе территориального планирования (ФГИС ТП) https://fgistp.economy.gov.ru/.</w:t>
      </w:r>
    </w:p>
    <w:p w14:paraId="08000000">
      <w:pPr>
        <w:ind w:firstLine="708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Ознакомиться с поступившим ходатайством и прилагаемым к нему описанием местоположения границ публичного сервитута заинтересованные лица могут по адресу: г. Тула, ул. Жаворонкова, д. 2</w:t>
      </w:r>
      <w:r>
        <w:rPr>
          <w:rFonts w:ascii="PT Astra Serif" w:hAnsi="PT Astra Serif"/>
          <w:sz w:val="26"/>
        </w:rPr>
        <w:t xml:space="preserve">, с понедельника по </w:t>
      </w:r>
      <w:r>
        <w:rPr>
          <w:rFonts w:ascii="PT Astra Serif" w:hAnsi="PT Astra Serif"/>
          <w:sz w:val="26"/>
        </w:rPr>
        <w:t>четверг</w:t>
      </w:r>
      <w:r>
        <w:rPr>
          <w:rFonts w:ascii="PT Astra Serif" w:hAnsi="PT Astra Serif"/>
          <w:sz w:val="26"/>
        </w:rPr>
        <w:t xml:space="preserve"> с 9:00 </w:t>
      </w:r>
      <w:r>
        <w:rPr>
          <w:rFonts w:ascii="PT Astra Serif" w:hAnsi="PT Astra Serif"/>
          <w:sz w:val="26"/>
        </w:rPr>
        <w:t xml:space="preserve">до 13:00 и </w:t>
      </w:r>
      <w:r>
        <w:rPr>
          <w:rFonts w:ascii="PT Astra Serif" w:hAnsi="PT Astra Serif"/>
          <w:sz w:val="26"/>
        </w:rPr>
        <w:t xml:space="preserve">с 13:48 </w:t>
      </w:r>
      <w:r>
        <w:rPr>
          <w:rFonts w:ascii="PT Astra Serif" w:hAnsi="PT Astra Serif"/>
          <w:sz w:val="26"/>
        </w:rPr>
        <w:t>до 18:00</w:t>
      </w:r>
      <w:r>
        <w:rPr>
          <w:rFonts w:ascii="PT Astra Serif" w:hAnsi="PT Astra Serif"/>
          <w:sz w:val="26"/>
        </w:rPr>
        <w:t xml:space="preserve">, </w:t>
      </w:r>
      <w:r>
        <w:rPr>
          <w:rFonts w:ascii="PT Astra Serif" w:hAnsi="PT Astra Serif"/>
          <w:sz w:val="26"/>
        </w:rPr>
        <w:t>в пятницу с 9:00 до 13:00 и с 13:48 до 17:00, а</w:t>
      </w:r>
      <w:r>
        <w:rPr>
          <w:rFonts w:ascii="PT Astra Serif" w:hAnsi="PT Astra Serif"/>
          <w:sz w:val="26"/>
        </w:rPr>
        <w:t xml:space="preserve"> также на официальных порталах </w:t>
      </w:r>
      <w:r>
        <w:rPr>
          <w:rFonts w:ascii="PT Astra Serif" w:hAnsi="PT Astra Serif"/>
          <w:sz w:val="26"/>
        </w:rPr>
        <w:t>mizo</w:t>
      </w:r>
      <w:r>
        <w:rPr>
          <w:rFonts w:ascii="PT Astra Serif" w:hAnsi="PT Astra Serif"/>
          <w:sz w:val="26"/>
        </w:rPr>
        <w:t>.</w:t>
      </w:r>
      <w:r>
        <w:rPr>
          <w:rFonts w:ascii="PT Astra Serif" w:hAnsi="PT Astra Serif"/>
          <w:sz w:val="26"/>
        </w:rPr>
        <w:t>tularegion</w:t>
      </w:r>
      <w:r>
        <w:rPr>
          <w:rFonts w:ascii="PT Astra Serif" w:hAnsi="PT Astra Serif"/>
          <w:sz w:val="26"/>
        </w:rPr>
        <w:t>.</w:t>
      </w:r>
      <w:r>
        <w:rPr>
          <w:rFonts w:ascii="PT Astra Serif" w:hAnsi="PT Astra Serif"/>
          <w:sz w:val="26"/>
        </w:rPr>
        <w:t>r</w:t>
      </w:r>
      <w:r>
        <w:rPr>
          <w:rFonts w:ascii="PT Astra Serif" w:hAnsi="PT Astra Serif"/>
          <w:sz w:val="26"/>
        </w:rPr>
        <w:t>u,</w:t>
      </w:r>
      <w:r>
        <w:rPr>
          <w:rFonts w:ascii="PT Astra Serif" w:hAnsi="PT Astra Serif"/>
          <w:sz w:val="26"/>
        </w:rPr>
        <w:t xml:space="preserve"> </w:t>
      </w:r>
      <w:r>
        <w:rPr>
          <w:rFonts w:ascii="PT Astra Serif" w:hAnsi="PT Astra Serif"/>
          <w:sz w:val="26"/>
        </w:rPr>
        <w:t>zaokskiy.tularegion.ru</w:t>
      </w:r>
      <w:bookmarkStart w:id="1" w:name="_GoBack"/>
      <w:bookmarkEnd w:id="1"/>
      <w:r>
        <w:rPr>
          <w:rFonts w:ascii="PT Astra Serif" w:hAnsi="PT Astra Serif"/>
          <w:sz w:val="26"/>
        </w:rPr>
        <w:t>.</w:t>
      </w:r>
    </w:p>
    <w:p w14:paraId="09000000">
      <w:pPr>
        <w:ind w:firstLine="708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Заявления правообладателей земельных участков об учете их прав (обременений) с копиями подтверждающих документов могут быть направлены </w:t>
      </w:r>
      <w:r>
        <w:rPr>
          <w:rFonts w:ascii="PT Astra Serif" w:hAnsi="PT Astra Serif"/>
          <w:sz w:val="26"/>
        </w:rPr>
        <w:t xml:space="preserve">в </w:t>
      </w:r>
      <w:r>
        <w:rPr>
          <w:rFonts w:ascii="PT Astra Serif" w:hAnsi="PT Astra Serif"/>
          <w:sz w:val="26"/>
        </w:rPr>
        <w:t>министерство</w:t>
      </w:r>
      <w:r>
        <w:rPr>
          <w:rFonts w:ascii="PT Astra Serif" w:hAnsi="PT Astra Serif"/>
          <w:sz w:val="26"/>
        </w:rPr>
        <w:t xml:space="preserve"> </w:t>
      </w:r>
      <w:r>
        <w:rPr>
          <w:rFonts w:ascii="PT Astra Serif" w:hAnsi="PT Astra Serif"/>
          <w:sz w:val="26"/>
        </w:rPr>
        <w:t>в течение пятнадцати дне</w:t>
      </w:r>
      <w:r>
        <w:rPr>
          <w:rFonts w:ascii="PT Astra Serif" w:hAnsi="PT Astra Serif"/>
          <w:sz w:val="26"/>
        </w:rPr>
        <w:t xml:space="preserve">й со дня опубликования </w:t>
      </w:r>
      <w:r>
        <w:rPr>
          <w:rFonts w:ascii="PT Astra Serif" w:hAnsi="PT Astra Serif"/>
          <w:sz w:val="26"/>
        </w:rPr>
        <w:t xml:space="preserve">настоящего сообщения </w:t>
      </w:r>
      <w:r>
        <w:rPr>
          <w:rFonts w:ascii="PT Astra Serif" w:hAnsi="PT Astra Serif"/>
          <w:sz w:val="26"/>
        </w:rPr>
        <w:t>почтовым отправлением по адресу: 300012, г. Т</w:t>
      </w:r>
      <w:r>
        <w:rPr>
          <w:rFonts w:ascii="PT Astra Serif" w:hAnsi="PT Astra Serif"/>
          <w:sz w:val="26"/>
        </w:rPr>
        <w:t>ула, ул. Жаворонкова, д. </w:t>
      </w:r>
      <w:r>
        <w:rPr>
          <w:rFonts w:ascii="PT Astra Serif" w:hAnsi="PT Astra Serif"/>
          <w:sz w:val="26"/>
        </w:rPr>
        <w:t xml:space="preserve">2 или </w:t>
      </w:r>
      <w:r>
        <w:rPr>
          <w:rFonts w:ascii="PT Astra Serif" w:hAnsi="PT Astra Serif"/>
          <w:sz w:val="26"/>
        </w:rPr>
        <w:t>по адресу электронной почты:</w:t>
      </w:r>
      <w:r>
        <w:rPr>
          <w:rStyle w:val="Style_4_ch"/>
          <w:rFonts w:ascii="PT Astra Serif" w:hAnsi="PT Astra Serif"/>
          <w:sz w:val="26"/>
        </w:rPr>
        <w:t xml:space="preserve"> </w:t>
      </w:r>
      <w:r>
        <w:rPr>
          <w:rStyle w:val="Style_4_ch"/>
          <w:rFonts w:ascii="PT Astra Serif" w:hAnsi="PT Astra Serif"/>
          <w:sz w:val="26"/>
        </w:rPr>
        <w:t>mizo@tularegion.ru</w:t>
      </w:r>
      <w:r>
        <w:rPr>
          <w:rStyle w:val="Style_4_ch"/>
          <w:rFonts w:ascii="PT Astra Serif" w:hAnsi="PT Astra Serif"/>
          <w:sz w:val="26"/>
        </w:rPr>
        <w:t xml:space="preserve"> </w:t>
      </w:r>
      <w:r>
        <w:rPr>
          <w:rStyle w:val="Style_4_ch"/>
          <w:rFonts w:ascii="PT Astra Serif" w:hAnsi="PT Astra Serif"/>
          <w:sz w:val="26"/>
        </w:rPr>
        <w:t xml:space="preserve">по следующей форме: </w:t>
      </w:r>
    </w:p>
    <w:p w14:paraId="0A000000">
      <w:pPr>
        <w:ind w:firstLine="708" w:left="0"/>
        <w:jc w:val="both"/>
        <w:rPr>
          <w:rFonts w:ascii="PT Astra Serif" w:hAnsi="PT Astra Serif"/>
          <w:sz w:val="26"/>
        </w:rPr>
      </w:pPr>
    </w:p>
    <w:tbl>
      <w:tblPr>
        <w:tblStyle w:val="Style_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097"/>
        <w:gridCol w:w="1964"/>
        <w:gridCol w:w="1138"/>
        <w:gridCol w:w="1882"/>
        <w:gridCol w:w="2995"/>
      </w:tblGrid>
      <w:tr>
        <w:tc>
          <w:tcPr>
            <w:tcW w:type="dxa" w:w="100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pStyle w:val="Style_3"/>
              <w:tabs>
                <w:tab w:leader="none" w:pos="900" w:val="left"/>
                <w:tab w:leader="none" w:pos="1260" w:val="left"/>
              </w:tabs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Заявление об учете прав (обременений) на земельный участок</w:t>
            </w:r>
          </w:p>
        </w:tc>
      </w:tr>
      <w:tr>
        <w:trPr>
          <w:trHeight w:hRule="atLeast" w:val="869"/>
        </w:trPr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pStyle w:val="Style_3"/>
              <w:tabs>
                <w:tab w:leader="none" w:pos="900" w:val="left"/>
                <w:tab w:leader="none" w:pos="1260" w:val="left"/>
              </w:tabs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ФИО правообладателя</w:t>
            </w: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3"/>
              <w:tabs>
                <w:tab w:leader="none" w:pos="900" w:val="left"/>
                <w:tab w:leader="none" w:pos="1260" w:val="left"/>
              </w:tabs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Кадастровый номер земельного участка</w:t>
            </w: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3"/>
              <w:tabs>
                <w:tab w:leader="none" w:pos="900" w:val="left"/>
                <w:tab w:leader="none" w:pos="1260" w:val="left"/>
              </w:tabs>
              <w:spacing w:after="0" w:line="240" w:lineRule="auto"/>
              <w:ind w:firstLine="0" w:left="0"/>
              <w:jc w:val="center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вид права</w:t>
            </w: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center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основание возникновения права</w:t>
            </w:r>
          </w:p>
        </w:tc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tabs>
                <w:tab w:leader="none" w:pos="537" w:val="left"/>
              </w:tabs>
              <w:ind/>
              <w:jc w:val="center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почтовый адрес и/или адрес электронной почты правообладателя</w:t>
            </w:r>
          </w:p>
        </w:tc>
      </w:tr>
      <w:tr>
        <w:trPr>
          <w:trHeight w:hRule="atLeast" w:val="1012"/>
        </w:trPr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3"/>
              <w:tabs>
                <w:tab w:leader="none" w:pos="900" w:val="left"/>
                <w:tab w:leader="none" w:pos="1260" w:val="left"/>
              </w:tabs>
              <w:spacing w:after="0" w:line="240" w:lineRule="auto"/>
              <w:ind w:firstLine="0" w:left="0"/>
              <w:jc w:val="both"/>
              <w:rPr>
                <w:rFonts w:ascii="PT Astra Serif" w:hAnsi="PT Astra Serif"/>
                <w:i w:val="1"/>
                <w:sz w:val="26"/>
              </w:rPr>
            </w:pP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3"/>
              <w:tabs>
                <w:tab w:leader="none" w:pos="900" w:val="left"/>
                <w:tab w:leader="none" w:pos="1260" w:val="left"/>
              </w:tabs>
              <w:spacing w:after="0" w:line="240" w:lineRule="auto"/>
              <w:ind w:firstLine="0" w:left="0"/>
              <w:jc w:val="both"/>
              <w:rPr>
                <w:rFonts w:ascii="PT Astra Serif" w:hAnsi="PT Astra Serif"/>
                <w:i w:val="1"/>
                <w:sz w:val="26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3"/>
              <w:tabs>
                <w:tab w:leader="none" w:pos="900" w:val="left"/>
                <w:tab w:leader="none" w:pos="1260" w:val="left"/>
              </w:tabs>
              <w:spacing w:after="0" w:line="240" w:lineRule="auto"/>
              <w:ind w:firstLine="0" w:left="0"/>
              <w:jc w:val="both"/>
              <w:rPr>
                <w:rFonts w:ascii="PT Astra Serif" w:hAnsi="PT Astra Serif"/>
                <w:i w:val="1"/>
                <w:sz w:val="26"/>
              </w:rPr>
            </w:pPr>
          </w:p>
        </w:tc>
        <w:tc>
          <w:tcPr>
            <w:tcW w:type="dxa" w:w="1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3"/>
              <w:tabs>
                <w:tab w:leader="none" w:pos="900" w:val="left"/>
                <w:tab w:leader="none" w:pos="1260" w:val="left"/>
              </w:tabs>
              <w:spacing w:after="0" w:line="240" w:lineRule="auto"/>
              <w:ind w:firstLine="0" w:left="0"/>
              <w:jc w:val="both"/>
              <w:rPr>
                <w:rFonts w:ascii="PT Astra Serif" w:hAnsi="PT Astra Serif"/>
                <w:i w:val="1"/>
                <w:sz w:val="26"/>
              </w:rPr>
            </w:pPr>
          </w:p>
        </w:tc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3"/>
              <w:tabs>
                <w:tab w:leader="none" w:pos="900" w:val="left"/>
                <w:tab w:leader="none" w:pos="1260" w:val="left"/>
              </w:tabs>
              <w:spacing w:after="0" w:line="240" w:lineRule="auto"/>
              <w:ind w:firstLine="0" w:left="0"/>
              <w:jc w:val="both"/>
              <w:rPr>
                <w:rFonts w:ascii="PT Astra Serif" w:hAnsi="PT Astra Serif"/>
                <w:i w:val="1"/>
                <w:sz w:val="26"/>
              </w:rPr>
            </w:pPr>
          </w:p>
        </w:tc>
      </w:tr>
      <w:tr>
        <w:tc>
          <w:tcPr>
            <w:tcW w:type="dxa" w:w="100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3"/>
              <w:tabs>
                <w:tab w:leader="none" w:pos="900" w:val="left"/>
                <w:tab w:leader="none" w:pos="1260" w:val="left"/>
              </w:tabs>
              <w:spacing w:after="0" w:line="240" w:lineRule="auto"/>
              <w:ind w:firstLine="0" w:left="0"/>
              <w:jc w:val="both"/>
              <w:rPr>
                <w:rFonts w:ascii="PT Astra Serif" w:hAnsi="PT Astra Serif"/>
                <w:sz w:val="26"/>
              </w:rPr>
            </w:pPr>
          </w:p>
          <w:p w14:paraId="17000000">
            <w:pPr>
              <w:pStyle w:val="Style_3"/>
              <w:tabs>
                <w:tab w:leader="none" w:pos="900" w:val="left"/>
                <w:tab w:leader="none" w:pos="1260" w:val="left"/>
              </w:tabs>
              <w:spacing w:after="0" w:line="240" w:lineRule="auto"/>
              <w:ind w:firstLine="0" w:left="0"/>
              <w:jc w:val="both"/>
              <w:rPr>
                <w:rFonts w:ascii="PT Astra Serif" w:hAnsi="PT Astra Serif"/>
                <w:sz w:val="26"/>
              </w:rPr>
            </w:pPr>
            <w:r>
              <w:rPr>
                <w:rFonts w:ascii="PT Astra Serif" w:hAnsi="PT Astra Serif"/>
                <w:sz w:val="26"/>
              </w:rPr>
              <w:t>Приложение: копия документа, подтверждающего право на земельный участок</w:t>
            </w:r>
          </w:p>
          <w:p w14:paraId="18000000">
            <w:pPr>
              <w:pStyle w:val="Style_3"/>
              <w:tabs>
                <w:tab w:leader="none" w:pos="900" w:val="left"/>
                <w:tab w:leader="none" w:pos="1260" w:val="left"/>
              </w:tabs>
              <w:spacing w:after="0" w:line="240" w:lineRule="auto"/>
              <w:ind w:firstLine="0" w:left="0"/>
              <w:jc w:val="both"/>
              <w:rPr>
                <w:rFonts w:ascii="PT Astra Serif" w:hAnsi="PT Astra Serif"/>
                <w:sz w:val="26"/>
              </w:rPr>
            </w:pPr>
          </w:p>
        </w:tc>
      </w:tr>
    </w:tbl>
    <w:p w14:paraId="19000000">
      <w:pPr>
        <w:rPr>
          <w:rFonts w:ascii="PT Astra Serif" w:hAnsi="PT Astra Serif"/>
          <w:sz w:val="26"/>
        </w:rPr>
      </w:pPr>
    </w:p>
    <w:sectPr>
      <w:footerReference r:id="rId1" w:type="default"/>
      <w:pgSz w:h="16838" w:orient="portrait" w:w="11906"/>
      <w:pgMar w:bottom="1134" w:footer="708" w:gutter="0" w:header="708" w:left="1134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both"/>
      <w:rPr>
        <w:sz w:val="22"/>
      </w:rPr>
    </w:pPr>
    <w:r>
      <w:rPr>
        <w:sz w:val="22"/>
      </w:rPr>
      <w:t>.</w:t>
    </w:r>
  </w:p>
  <w:p w14:paraId="02000000">
    <w:pPr>
      <w:pStyle w:val="Style_2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" w:hAnsi="Times New Roman"/>
      <w:sz w:val="24"/>
    </w:rPr>
  </w:style>
  <w:style w:default="1" w:styleId="Style_4_ch" w:type="character">
    <w:name w:val="Normal"/>
    <w:link w:val="Style_4"/>
    <w:rPr>
      <w:rFonts w:ascii="Times New Roman" w:hAnsi="Times New Roman"/>
      <w:sz w:val="24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Body Text Indent 2"/>
    <w:basedOn w:val="Style_4"/>
    <w:link w:val="Style_3_ch"/>
    <w:pPr>
      <w:spacing w:after="120" w:line="480" w:lineRule="auto"/>
      <w:ind w:firstLine="0" w:left="283"/>
    </w:pPr>
  </w:style>
  <w:style w:styleId="Style_3_ch" w:type="character">
    <w:name w:val="Body Text Indent 2"/>
    <w:basedOn w:val="Style_4_ch"/>
    <w:link w:val="Style_3"/>
  </w:style>
  <w:style w:styleId="Style_11" w:type="paragraph">
    <w:name w:val="ConsPlusNonformat"/>
    <w:link w:val="Style_11_ch"/>
    <w:rPr>
      <w:rFonts w:ascii="Courier New" w:hAnsi="Courier New"/>
    </w:rPr>
  </w:style>
  <w:style w:styleId="Style_11_ch" w:type="character">
    <w:name w:val="ConsPlusNonformat"/>
    <w:link w:val="Style_11"/>
    <w:rPr>
      <w:rFonts w:ascii="Courier New" w:hAnsi="Courier New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Balloon Text"/>
    <w:basedOn w:val="Style_4"/>
    <w:link w:val="Style_13_ch"/>
    <w:rPr>
      <w:rFonts w:ascii="Segoe UI" w:hAnsi="Segoe UI"/>
      <w:sz w:val="18"/>
    </w:rPr>
  </w:style>
  <w:style w:styleId="Style_13_ch" w:type="character">
    <w:name w:val="Balloon Text"/>
    <w:basedOn w:val="Style_4_ch"/>
    <w:link w:val="Style_13"/>
    <w:rPr>
      <w:rFonts w:ascii="Segoe UI" w:hAnsi="Segoe UI"/>
      <w:sz w:val="1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footnote reference"/>
    <w:link w:val="Style_16_ch"/>
    <w:rPr>
      <w:vertAlign w:val="superscript"/>
    </w:rPr>
  </w:style>
  <w:style w:styleId="Style_16_ch" w:type="character">
    <w:name w:val="footnote reference"/>
    <w:link w:val="Style_16"/>
    <w:rPr>
      <w:vertAlign w:val="superscript"/>
    </w:rPr>
  </w:style>
  <w:style w:styleId="Style_17" w:type="paragraph">
    <w:name w:val="heading 1"/>
    <w:next w:val="Style_4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" w:type="paragraph">
    <w:name w:val="Footnote"/>
    <w:basedOn w:val="Style_4"/>
    <w:link w:val="Style_1_ch"/>
    <w:rPr>
      <w:sz w:val="20"/>
    </w:rPr>
  </w:style>
  <w:style w:styleId="Style_1_ch" w:type="character">
    <w:name w:val="Footnote"/>
    <w:basedOn w:val="Style_4_ch"/>
    <w:link w:val="Style_1"/>
    <w:rPr>
      <w:sz w:val="20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header"/>
    <w:basedOn w:val="Style_4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header"/>
    <w:basedOn w:val="Style_4_ch"/>
    <w:link w:val="Style_24"/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2024-03-21T15:55:10Z</dcterms:modified>
</cp:coreProperties>
</file>