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992EE7">
        <w:rPr>
          <w:rFonts w:ascii="PT Astra Serif" w:hAnsi="PT Astra Serif"/>
          <w:b/>
          <w:bCs/>
        </w:rPr>
        <w:t>4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5B3518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B3518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992EE7">
        <w:rPr>
          <w:rFonts w:ascii="PT Astra Serif" w:hAnsi="PT Astra Serif"/>
          <w:b/>
          <w:bCs/>
        </w:rPr>
        <w:t>4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D0966">
        <w:rPr>
          <w:rFonts w:ascii="PT Astra Serif" w:hAnsi="PT Astra Serif"/>
          <w:b/>
          <w:bCs/>
        </w:rPr>
        <w:t xml:space="preserve">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>06 мая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28.02.2024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211</w:t>
      </w:r>
      <w:r w:rsidRPr="007C1AB4">
        <w:rPr>
          <w:rFonts w:ascii="PT Astra Serif" w:hAnsi="PT Astra Serif"/>
          <w:sz w:val="24"/>
          <w:szCs w:val="24"/>
        </w:rPr>
        <w:t xml:space="preserve"> «О проведении аукциона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>
        <w:rPr>
          <w:rFonts w:ascii="PT Astra Serif" w:hAnsi="PT Astra Serif"/>
          <w:sz w:val="24"/>
          <w:szCs w:val="24"/>
        </w:rPr>
        <w:t>ых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ов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5B3518"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SBR012-2403290045.</w:t>
      </w:r>
      <w:r w:rsidR="00992EE7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проведении аукциона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124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29.03.2024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992EE7" w:rsidRDefault="00FC5668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4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010201:4683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3653 </w:t>
      </w:r>
      <w:r w:rsidRPr="00FA12C8">
        <w:rPr>
          <w:rFonts w:ascii="PT Astra Serif" w:hAnsi="PT Astra Serif"/>
          <w:b/>
        </w:rPr>
        <w:t xml:space="preserve">кв.м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вблизи земельного участка с К№71:09:010201:2284,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992EE7" w:rsidRPr="00D540E3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333600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тридцать три тысячи шестьсот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10008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десять тысяч восемь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166800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шестьдесят шесть тысяч восемьсот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992EE7">
        <w:rPr>
          <w:rFonts w:ascii="PT Astra Serif" w:hAnsi="PT Astra Serif"/>
          <w:b/>
        </w:rPr>
        <w:t>4</w:t>
      </w:r>
      <w:r w:rsidR="00C91E7D" w:rsidRPr="00776A97">
        <w:rPr>
          <w:rFonts w:ascii="PT Astra Serif" w:hAnsi="PT Astra Serif"/>
        </w:rPr>
        <w:t xml:space="preserve"> был</w:t>
      </w:r>
      <w:r w:rsidR="009F0DEC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992EE7">
        <w:rPr>
          <w:rFonts w:ascii="PT Astra Serif" w:hAnsi="PT Astra Serif"/>
        </w:rPr>
        <w:t>о</w:t>
      </w:r>
      <w:r w:rsidR="005B3518">
        <w:rPr>
          <w:rFonts w:ascii="PT Astra Serif" w:hAnsi="PT Astra Serif"/>
        </w:rPr>
        <w:t xml:space="preserve"> </w:t>
      </w:r>
      <w:r w:rsidR="00992EE7">
        <w:rPr>
          <w:rFonts w:ascii="PT Astra Serif" w:hAnsi="PT Astra Serif"/>
        </w:rPr>
        <w:t xml:space="preserve">2 </w:t>
      </w:r>
      <w:r w:rsidRPr="00776A97">
        <w:rPr>
          <w:rFonts w:ascii="PT Astra Serif" w:hAnsi="PT Astra Serif"/>
        </w:rPr>
        <w:t>(</w:t>
      </w:r>
      <w:r w:rsidR="00992EE7"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992EE7">
        <w:rPr>
          <w:rFonts w:ascii="PT Astra Serif" w:hAnsi="PT Astra Serif"/>
        </w:rPr>
        <w:t>и</w:t>
      </w:r>
      <w:r w:rsidRPr="00776A97">
        <w:rPr>
          <w:rFonts w:ascii="PT Astra Serif" w:hAnsi="PT Astra Serif"/>
        </w:rPr>
        <w:t>:</w:t>
      </w:r>
    </w:p>
    <w:p w:rsidR="00D634C2" w:rsidRPr="00747C5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7C5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92EE7">
        <w:rPr>
          <w:rFonts w:ascii="PT Astra Serif" w:hAnsi="PT Astra Serif"/>
          <w:color w:val="auto"/>
        </w:rPr>
        <w:t>4249</w:t>
      </w:r>
    </w:p>
    <w:p w:rsidR="00A54B5D" w:rsidRPr="00747C5C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15</w:t>
      </w:r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 xml:space="preserve">.04.2024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16:</w:t>
      </w:r>
      <w:r w:rsidR="00992EE7">
        <w:rPr>
          <w:rFonts w:ascii="PT Astra Serif" w:hAnsi="PT Astra Serif" w:cs="Arial"/>
          <w:color w:val="auto"/>
          <w:shd w:val="clear" w:color="auto" w:fill="FFFFFF"/>
        </w:rPr>
        <w:t>34:44</w:t>
      </w:r>
    </w:p>
    <w:p w:rsidR="00D634C2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52B2F"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992EE7" w:rsidRDefault="00992EE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992EE7" w:rsidRPr="00B53134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3591</w:t>
      </w:r>
    </w:p>
    <w:p w:rsidR="00992EE7" w:rsidRPr="00B53134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04.05.2024 15:00:27</w:t>
      </w:r>
    </w:p>
    <w:p w:rsidR="00992EE7" w:rsidRPr="00B53134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>
        <w:rPr>
          <w:rFonts w:ascii="PT Astra Serif" w:hAnsi="PT Astra Serif" w:cs="Arial"/>
          <w:color w:val="auto"/>
          <w:shd w:val="clear" w:color="auto" w:fill="FFFFFF"/>
        </w:rPr>
        <w:t>Сахаров Федор Владимирович</w:t>
      </w:r>
    </w:p>
    <w:p w:rsidR="00992EE7" w:rsidRPr="00B53134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92EE7" w:rsidRPr="00D12A59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992EE7" w:rsidRPr="00D40F76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992EE7" w:rsidRPr="00D40F76" w:rsidRDefault="00992EE7" w:rsidP="00992EE7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rPr>
          <w:rFonts w:ascii="PT Astra Serif" w:hAnsi="PT Astra Serif" w:cs="Arial"/>
          <w:color w:val="auto"/>
          <w:shd w:val="clear" w:color="auto" w:fill="FFFFFF"/>
        </w:rPr>
        <w:t>Сахаров Федор Владимирович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7262"/>
    <w:rsid w:val="00747C5C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92EE7"/>
    <w:rsid w:val="009B3706"/>
    <w:rsid w:val="009D5C82"/>
    <w:rsid w:val="009D6B5C"/>
    <w:rsid w:val="009E7877"/>
    <w:rsid w:val="009F0DEC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C8694F"/>
    <w:rsid w:val="00C91E7D"/>
    <w:rsid w:val="00CE61CB"/>
    <w:rsid w:val="00CF5FFC"/>
    <w:rsid w:val="00D2602D"/>
    <w:rsid w:val="00D62C88"/>
    <w:rsid w:val="00D634C2"/>
    <w:rsid w:val="00D64DDE"/>
    <w:rsid w:val="00E015B2"/>
    <w:rsid w:val="00E33FC9"/>
    <w:rsid w:val="00E577A6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2023-12-18T11:21:00Z</cp:lastPrinted>
  <dcterms:created xsi:type="dcterms:W3CDTF">2021-07-06T11:24:00Z</dcterms:created>
  <dcterms:modified xsi:type="dcterms:W3CDTF">2024-05-06T10:30:00Z</dcterms:modified>
</cp:coreProperties>
</file>