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B81C33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B81C33">
        <w:rPr>
          <w:rFonts w:ascii="PT Astra Serif" w:hAnsi="PT Astra Serif"/>
          <w:b/>
          <w:bCs/>
          <w:spacing w:val="-6"/>
        </w:rPr>
        <w:t>03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B81C33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B81C33">
        <w:rPr>
          <w:rFonts w:ascii="PT Astra Serif" w:hAnsi="PT Astra Serif"/>
          <w:b/>
          <w:bCs/>
        </w:rPr>
        <w:t>02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B81C33" w:rsidRDefault="00B81C33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а: </w:t>
      </w: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25.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>
        <w:rPr>
          <w:rFonts w:ascii="PT Astra Serif" w:hAnsi="PT Astra Serif"/>
          <w:color w:val="000000" w:themeColor="text1"/>
          <w:sz w:val="24"/>
          <w:szCs w:val="24"/>
        </w:rPr>
        <w:t>1942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</w:t>
      </w:r>
      <w:proofErr w:type="gramStart"/>
      <w:r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>
        <w:rPr>
          <w:rFonts w:ascii="PT Astra Serif" w:hAnsi="PT Astra Serif"/>
          <w:color w:val="000000" w:themeColor="text1"/>
          <w:sz w:val="24"/>
          <w:szCs w:val="24"/>
        </w:rPr>
        <w:t>ых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>
        <w:rPr>
          <w:rFonts w:ascii="PT Astra Serif" w:hAnsi="PT Astra Serif"/>
          <w:color w:val="000000" w:themeColor="text1"/>
          <w:sz w:val="24"/>
          <w:szCs w:val="24"/>
        </w:rPr>
        <w:t>ов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</w:p>
    <w:p w:rsidR="00B81C33" w:rsidRDefault="00B81C33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F47CA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SBR012-2402260049.</w:t>
      </w:r>
      <w:r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2</w:t>
      </w:r>
      <w:r w:rsidRPr="00F47CA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81C33" w:rsidRDefault="00B81C33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116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от 26 февраля</w:t>
      </w:r>
      <w:r w:rsidRPr="00776A97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4</w:t>
      </w:r>
      <w:r w:rsidRPr="00776A97">
        <w:rPr>
          <w:rFonts w:ascii="PT Astra Serif" w:hAnsi="PT Astra Serif"/>
          <w:sz w:val="24"/>
          <w:szCs w:val="24"/>
        </w:rPr>
        <w:t xml:space="preserve"> года.</w:t>
      </w:r>
    </w:p>
    <w:p w:rsidR="00B81C33" w:rsidRDefault="00B81C33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цене земельного участка</w:t>
      </w:r>
      <w:r>
        <w:rPr>
          <w:rFonts w:ascii="PT Astra Serif" w:hAnsi="PT Astra Serif"/>
          <w:bCs/>
          <w:sz w:val="24"/>
          <w:szCs w:val="24"/>
        </w:rPr>
        <w:t xml:space="preserve">. В </w:t>
      </w:r>
      <w:r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81C33" w:rsidRDefault="00B81C33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>: Тульская область, Заокский район, р.п. Заокский, пл. им. Ленина, д. 9Б, кабинет 8.</w:t>
      </w:r>
    </w:p>
    <w:p w:rsidR="009040BB" w:rsidRDefault="00FC5668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9040BB" w:rsidRDefault="009040BB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 w:rsidR="00B81C33"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010327:330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301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>
        <w:rPr>
          <w:rFonts w:ascii="PT Astra Serif" w:hAnsi="PT Astra Serif"/>
          <w:b/>
          <w:sz w:val="24"/>
          <w:szCs w:val="24"/>
        </w:rPr>
        <w:t xml:space="preserve">д. Новоселки,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010327:103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040BB" w:rsidRDefault="009040BB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51800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пятьдесят одна тысяча восемьсот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1554 (</w:t>
      </w:r>
      <w:r>
        <w:rPr>
          <w:rFonts w:ascii="PT Astra Serif" w:hAnsi="PT Astra Serif" w:cs="Arial"/>
          <w:sz w:val="24"/>
          <w:szCs w:val="24"/>
        </w:rPr>
        <w:t>одна тысяча пятьсот пятьдесят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25900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пять тысяч девятьсот)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>
        <w:rPr>
          <w:rFonts w:ascii="PT Astra Serif" w:hAnsi="PT Astra Serif"/>
          <w:b/>
          <w:bCs/>
        </w:rPr>
        <w:t>03 апреля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№2,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Pr="001A1EAC">
        <w:rPr>
          <w:rFonts w:ascii="PT Astra Serif" w:hAnsi="PT Astra Serif"/>
          <w:b/>
          <w:bCs/>
        </w:rPr>
        <w:t>.</w:t>
      </w: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B81C3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B81C33" w:rsidRPr="002B5843" w:rsidRDefault="00B81C33" w:rsidP="00B81C3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B81C3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1C33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87FC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2024-04-02T07:02:00Z</cp:lastPrinted>
  <dcterms:created xsi:type="dcterms:W3CDTF">2021-07-06T11:24:00Z</dcterms:created>
  <dcterms:modified xsi:type="dcterms:W3CDTF">2024-04-02T07:03:00Z</dcterms:modified>
</cp:coreProperties>
</file>