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F8" w:rsidRPr="00A947D6" w:rsidRDefault="00B226E7" w:rsidP="00F1125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Приложение</w:t>
      </w:r>
      <w:r w:rsidR="00A947D6" w:rsidRPr="00A947D6">
        <w:rPr>
          <w:rFonts w:ascii="PT Astra Serif" w:hAnsi="PT Astra Serif"/>
          <w:b/>
          <w:sz w:val="16"/>
          <w:szCs w:val="16"/>
          <w:lang w:val="ru-RU"/>
        </w:rPr>
        <w:t xml:space="preserve"> </w:t>
      </w:r>
      <w:r w:rsidR="00A947D6">
        <w:rPr>
          <w:rFonts w:ascii="PT Astra Serif" w:hAnsi="PT Astra Serif"/>
          <w:b/>
          <w:sz w:val="16"/>
          <w:szCs w:val="16"/>
          <w:lang w:val="ru-RU"/>
        </w:rPr>
        <w:t>№2</w:t>
      </w:r>
    </w:p>
    <w:p w:rsidR="0083323B" w:rsidRDefault="00F11258" w:rsidP="00F11258">
      <w:pPr>
        <w:pStyle w:val="10"/>
        <w:ind w:right="-2"/>
        <w:jc w:val="right"/>
        <w:rPr>
          <w:rFonts w:ascii="PT Astra Serif" w:hAnsi="PT Astra Serif" w:cs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к извещению о проведении </w:t>
      </w:r>
      <w:proofErr w:type="gramStart"/>
      <w:r w:rsidR="0083323B">
        <w:rPr>
          <w:rFonts w:ascii="PT Astra Serif" w:hAnsi="PT Astra Serif" w:cs="PT Astra Serif"/>
          <w:b/>
          <w:sz w:val="16"/>
          <w:szCs w:val="16"/>
          <w:lang w:val="ru-RU"/>
        </w:rPr>
        <w:t>повторного</w:t>
      </w:r>
      <w:proofErr w:type="gramEnd"/>
      <w:r w:rsidR="0083323B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11258" w:rsidRPr="00683C42" w:rsidRDefault="00F11258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аукциона</w:t>
      </w:r>
      <w:r w:rsidR="00A947D6">
        <w:rPr>
          <w:rFonts w:ascii="PT Astra Serif" w:hAnsi="PT Astra Serif" w:cs="PT Astra Serif"/>
          <w:b/>
          <w:sz w:val="16"/>
          <w:szCs w:val="16"/>
          <w:lang w:val="ru-RU"/>
        </w:rPr>
        <w:t xml:space="preserve"> в электронной форме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B5CA6" w:rsidRPr="00683C42" w:rsidRDefault="00FB5CA6" w:rsidP="00F11258">
      <w:pPr>
        <w:pStyle w:val="10"/>
        <w:ind w:right="-2"/>
        <w:jc w:val="right"/>
        <w:rPr>
          <w:rFonts w:ascii="PT Astra Serif" w:hAnsi="PT Astra Serif" w:cs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на право заключения договор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11258" w:rsidRPr="00683C42" w:rsidRDefault="00FB5CA6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купли – продажи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земельн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ого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участк</w:t>
      </w:r>
      <w:r w:rsidR="0023312F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</w:p>
    <w:p w:rsidR="00F11258" w:rsidRPr="00683C42" w:rsidRDefault="00F11258" w:rsidP="00A51BE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9A2750">
      <w:pPr>
        <w:ind w:firstLine="567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Проект</w:t>
      </w:r>
    </w:p>
    <w:p w:rsidR="00EC61F8" w:rsidRPr="00683C42" w:rsidRDefault="00EC61F8" w:rsidP="00EC61F8">
      <w:pPr>
        <w:ind w:firstLine="567"/>
        <w:jc w:val="center"/>
        <w:rPr>
          <w:rFonts w:ascii="PT Astra Serif" w:hAnsi="PT Astra Serif"/>
          <w:sz w:val="16"/>
          <w:szCs w:val="16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Д О Г О В О </w:t>
      </w:r>
      <w:proofErr w:type="gramStart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</w:t>
      </w:r>
      <w:proofErr w:type="gramEnd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   № ____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купли-продажи земельного участка</w:t>
      </w:r>
    </w:p>
    <w:p w:rsidR="00EC61F8" w:rsidRPr="00535AF1" w:rsidRDefault="00EC61F8" w:rsidP="00EC61F8">
      <w:pPr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рабочий поселок Заокский Заокского района Тульской области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_______________________20_____  г.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535AF1" w:rsidP="00EC61F8">
      <w:pPr>
        <w:tabs>
          <w:tab w:val="left" w:pos="-27184"/>
        </w:tabs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КОМИТЕТ ПО ЗЕМЕЛЬНО-ИМУЩЕСТВЕННЫМ ОТНОШЕНИЯМ АДМИНИСТРАЦИИ МУНИЦИПАЛЬНОГО ОБРАЗОВАНИЯ ЗАОКСКИЙ РАЙОН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 xml:space="preserve">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именуем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ый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в дальнейшем </w:t>
      </w:r>
      <w:r w:rsidR="00EC61F8"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«Продавец»,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в лице 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_____________________________</w:t>
      </w:r>
      <w:r w:rsidR="00B37132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tabs>
          <w:tab w:val="left" w:pos="-27184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с одной стороны, и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sz w:val="20"/>
          <w:szCs w:val="20"/>
          <w:lang w:val="ru-RU"/>
        </w:rPr>
        <w:t xml:space="preserve">_____________________________________________________________________________,   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именуемый в дальнейшем </w:t>
      </w: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«Покупатель»</w:t>
      </w:r>
      <w:r w:rsidRPr="00535AF1">
        <w:rPr>
          <w:rFonts w:ascii="PT Astra Serif" w:hAnsi="PT Astra Serif"/>
          <w:sz w:val="20"/>
          <w:szCs w:val="20"/>
          <w:lang w:val="ru-RU"/>
        </w:rPr>
        <w:t>,  с другой стороны, заключили на</w:t>
      </w:r>
      <w:r w:rsidR="00683C42" w:rsidRPr="00535AF1">
        <w:rPr>
          <w:rFonts w:ascii="PT Astra Serif" w:hAnsi="PT Astra Serif"/>
          <w:sz w:val="20"/>
          <w:szCs w:val="20"/>
          <w:lang w:val="ru-RU"/>
        </w:rPr>
        <w:t>стоящий договор о нижеследующем</w:t>
      </w:r>
      <w:r w:rsidRPr="00535AF1">
        <w:rPr>
          <w:rFonts w:ascii="PT Astra Serif" w:hAnsi="PT Astra Serif"/>
          <w:sz w:val="20"/>
          <w:szCs w:val="20"/>
          <w:lang w:val="ru-RU"/>
        </w:rPr>
        <w:t>: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1. ПРЕДМЕТ ДОГОВОРА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 xml:space="preserve">1.1.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Продавец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на основании постановления администрации муниципального образования Заокский район от _________ 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   № ____ «</w:t>
      </w:r>
      <w:r w:rsidR="00767F46" w:rsidRPr="00535AF1">
        <w:rPr>
          <w:rFonts w:ascii="PT Astra Serif" w:hAnsi="PT Astra Serif"/>
          <w:sz w:val="20"/>
          <w:szCs w:val="20"/>
          <w:lang w:val="ru-RU"/>
        </w:rPr>
        <w:t>___</w:t>
      </w:r>
      <w:r w:rsidRPr="00535AF1">
        <w:rPr>
          <w:rStyle w:val="a3"/>
          <w:rFonts w:ascii="PT Astra Serif" w:hAnsi="PT Astra Serif"/>
          <w:sz w:val="20"/>
          <w:szCs w:val="20"/>
          <w:lang w:val="ru-RU"/>
        </w:rPr>
        <w:t xml:space="preserve">», </w:t>
      </w:r>
      <w:r w:rsidRPr="00535AF1">
        <w:rPr>
          <w:rFonts w:ascii="PT Astra Serif" w:hAnsi="PT Astra Serif"/>
          <w:sz w:val="20"/>
          <w:szCs w:val="20"/>
          <w:lang w:val="ru-RU"/>
        </w:rPr>
        <w:t>протокола _________ от _____202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года, передает в собственность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Покупателя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из земель </w:t>
      </w:r>
      <w:r w:rsidR="006D2E83">
        <w:rPr>
          <w:rFonts w:ascii="PT Astra Serif" w:hAnsi="PT Astra Serif"/>
          <w:sz w:val="20"/>
          <w:szCs w:val="20"/>
          <w:lang w:val="ru-RU"/>
        </w:rPr>
        <w:t>_____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земельный участок: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кадастровый номер - ___________________________,</w:t>
      </w:r>
    </w:p>
    <w:p w:rsidR="00EC61F8" w:rsidRPr="00535AF1" w:rsidRDefault="00EC61F8" w:rsidP="00EC61F8">
      <w:pPr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расположенный по адресу -_____________________________________________________,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площадью - _______________ кв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>.м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разрешенное использование - 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а Покупатель принимает земельный участок и уплачивает денежную сумму в размере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 руб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 xml:space="preserve">. (__________________________________), 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НДС не облагается.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2.  УСЛОВИЯ ОПЛАТЫ</w:t>
      </w: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b/>
          <w:bCs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2.2. Оплата земельного участка Покупателем в части, не оплаченной задатком, осуществляется не позднее 30 банковских дней со дня подписания настоящего договора путем перечисления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______________________________________.(______________________________________)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color w:val="C9211E"/>
          <w:sz w:val="20"/>
          <w:szCs w:val="20"/>
          <w:lang w:val="ru-RU"/>
        </w:rPr>
      </w:pPr>
      <w:r w:rsidRPr="00535AF1">
        <w:rPr>
          <w:rFonts w:ascii="PT Astra Serif" w:hAnsi="PT Astra Serif"/>
          <w:color w:val="000000"/>
          <w:sz w:val="20"/>
          <w:szCs w:val="20"/>
          <w:lang w:val="ru-RU"/>
        </w:rPr>
        <w:t xml:space="preserve">на расчетный счет Продавца № 03100643000000016600 в 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ОТДЕЛЕНИЕ ТУЛА БАНКА РОССИИ//УФК по Тульской области </w:t>
      </w:r>
      <w:proofErr w:type="gramStart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г</w:t>
      </w:r>
      <w:proofErr w:type="gramEnd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. Тула, БИК 017003983. Получатель: УФК по Тульской области (Комитет по земельно - имущественным отношениям администрации муниципального образования Заокский район), ИНН 7126002295, КПП 712601001, ОКТМО 706</w:t>
      </w:r>
      <w:r w:rsidR="0086581C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, код бюджетной классификации 86011406013</w:t>
      </w:r>
      <w:r w:rsidR="00B268AB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0000430, единый казначейский счет 40102810445370000059.</w:t>
      </w:r>
    </w:p>
    <w:p w:rsidR="00EC61F8" w:rsidRPr="00535AF1" w:rsidRDefault="00EC61F8" w:rsidP="00683C42">
      <w:pPr>
        <w:tabs>
          <w:tab w:val="left" w:pos="796"/>
        </w:tabs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момента зачисления суммы выкупа земельного участка на счет продавца, указанный в пункте 2.2 настоящего договора.</w:t>
      </w:r>
    </w:p>
    <w:p w:rsidR="002061C1" w:rsidRPr="00535AF1" w:rsidRDefault="002061C1" w:rsidP="00683C42">
      <w:pPr>
        <w:tabs>
          <w:tab w:val="left" w:pos="796"/>
        </w:tabs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3. ОГРАНИЧЕНИЯ ИСПОЛЬЗОВАНИЯ И ОБРЕМЕНЕНИЯ УЧАСТКА</w:t>
      </w: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3.1.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гарантирует, что Участок правами других лиц не обременен, ограничения пользования не имеет, не состоит под арестом, свободен от имущественных прав и претензий третьих лиц, о которых в момент подписания настоящего Договора его стороны не могли не знать.</w:t>
      </w:r>
    </w:p>
    <w:p w:rsidR="00535AF1" w:rsidRPr="00535AF1" w:rsidRDefault="00535AF1" w:rsidP="00535AF1">
      <w:pPr>
        <w:tabs>
          <w:tab w:val="left" w:pos="3923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ab/>
      </w:r>
    </w:p>
    <w:p w:rsidR="00535AF1" w:rsidRPr="00535AF1" w:rsidRDefault="00535AF1" w:rsidP="00535AF1">
      <w:pPr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4. ПРАВА И ОБЯЗАННОСТИ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4.1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. 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4.1.1. Предоставить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Покупателю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сведения, необходимые для исполнения условий, установленных Договором.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Покупатель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4.2.1.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Предоставить Продавцу копии платежных документов за Участок до подачи настоящего Договора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контроля за</w:t>
      </w:r>
      <w:proofErr w:type="gramEnd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lastRenderedPageBreak/>
        <w:t>4.2.3. За свой счет обеспечить государственную регистрацию перехода права собственности на Участок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5. ОТВЕТСТВЕННОСТЬ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5.2. За просрочку оплаты (Пункт 2) Покупатель обязан уплатить Продавцу проценты на невыплаченную сумму в размере 1/300 учётной ставки Банка России на день фактического исполнения обязательства оплаты по настоящему договору за каждый день просрочки.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5.3.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6. РАСТОРЖЕНИЕ ДОГОВОРА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6.1. В случае неисполнения либо ненадлежащего исполнения Покупателем условий, установленных Пунктом 2 настоящего договора, а равно отказа Покупателя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момента получения Покупателем уведомления, либо, в случае отсутствия Покупателя по указанному адресу, с момента извещения Продавца организацией связи об отсутствии Покупателя по адресу, указанному в настоящем договоре.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Под отказом Покупателя от оплаты понимается как письменное уведомление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об отказе от оплаты участка в целом, так и не внесение платежа в установленный настоящим договором срок.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Взыскание с Покупателя штрафных санкций, предусмотренных Пунктом 5 настоящего договора, не исключает возможности расторжения договора.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 xml:space="preserve">6.2.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</w:t>
      </w:r>
    </w:p>
    <w:p w:rsidR="00535AF1" w:rsidRPr="00535AF1" w:rsidRDefault="00535AF1" w:rsidP="00535AF1">
      <w:pPr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цены земельного участка, при этом штрафные санкции, определенные Пунктом 5 настоящего договора  удерживаются из возвращаемой суммы.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7. РАЗРЕШЕНИЕ СПОРОВ</w:t>
      </w:r>
    </w:p>
    <w:p w:rsidR="00535AF1" w:rsidRPr="00535AF1" w:rsidRDefault="00535AF1" w:rsidP="00535AF1">
      <w:pPr>
        <w:ind w:firstLine="567"/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7.1. Все споры и разногласия, возникающие при заключении и исполнении настоящего договора, разрешаются сторонами путём переговоров. Если согласие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не достигнуто сторонами путем переговоров, споры подлежат рассмотрению в суде.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8</w:t>
      </w:r>
      <w:r w:rsidRPr="00535AF1">
        <w:rPr>
          <w:rFonts w:ascii="PT Astra Serif" w:eastAsia="Times New Roman" w:hAnsi="PT Astra Serif" w:cs="Times New Roman"/>
          <w:i/>
          <w:iCs/>
          <w:color w:val="00000A"/>
          <w:sz w:val="20"/>
          <w:szCs w:val="20"/>
          <w:lang w:val="ru-RU"/>
        </w:rPr>
        <w:t>.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ЗАКЛЮЧИТЕЛЬНЫЕ ПОЛОЖЕНИЯ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Покупатель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ознакомлен с качественным состоянием Участка и претензий к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Продавцу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не имеет.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8.2. Передача Участка Покупателю произведена в соответствии со статьей 556 Гражданского кодекса Российской Федерации и на момент подписания настоящего Договора состоялась.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8.3. Передача Участка закреплена в пункте 8.2. Договора, который одновременно является актом приема-передачи.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8.4. Изменение указанного в пункте 1.1. Договора целевого назначения Участка допускается в порядке, предусмотренном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8.5.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8.6. Договор составлен в 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2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(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двух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) экземплярах, имеющих одинаковую юридическую силу. Первый экземпляр находится у Продавца, второй экземпляр - у Покупателя</w:t>
      </w:r>
      <w:r w:rsidR="00362A60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9. ЮРИДИЧЕСКИЕ АДРЕСА И ПОДПИСИ СТОРОН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683C42">
        <w:rPr>
          <w:rFonts w:ascii="PT Astra Serif" w:hAnsi="PT Astra Serif"/>
          <w:b/>
          <w:bCs/>
          <w:sz w:val="20"/>
          <w:szCs w:val="20"/>
          <w:lang w:val="ru-RU"/>
        </w:rPr>
        <w:t>ПРОДАВЕЦ:</w:t>
      </w:r>
      <w:r w:rsidRPr="00683C42">
        <w:rPr>
          <w:rFonts w:ascii="PT Astra Serif" w:hAnsi="PT Astra Serif"/>
          <w:sz w:val="20"/>
          <w:szCs w:val="20"/>
          <w:lang w:val="ru-RU"/>
        </w:rPr>
        <w:t xml:space="preserve"> 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b/>
          <w:sz w:val="20"/>
          <w:szCs w:val="20"/>
        </w:rPr>
      </w:pPr>
      <w:r w:rsidRPr="00683C42">
        <w:rPr>
          <w:rFonts w:ascii="PT Astra Serif" w:hAnsi="PT Astra Serif"/>
          <w:b/>
          <w:sz w:val="20"/>
          <w:szCs w:val="20"/>
        </w:rPr>
        <w:t xml:space="preserve">ПОКУПАТЕЛЬ: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</w:p>
    <w:p w:rsidR="00275EE3" w:rsidRPr="00683C42" w:rsidRDefault="00275EE3">
      <w:pPr>
        <w:jc w:val="both"/>
        <w:rPr>
          <w:rFonts w:ascii="PT Astra Serif" w:hAnsi="PT Astra Serif"/>
          <w:sz w:val="20"/>
          <w:szCs w:val="20"/>
          <w:lang w:val="ru-RU"/>
        </w:rPr>
      </w:pPr>
    </w:p>
    <w:sectPr w:rsidR="00275EE3" w:rsidRPr="00683C42" w:rsidSect="00683C42">
      <w:pgSz w:w="12240" w:h="15840"/>
      <w:pgMar w:top="426" w:right="1134" w:bottom="0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0258"/>
    <w:multiLevelType w:val="multilevel"/>
    <w:tmpl w:val="01B267D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275EE3"/>
    <w:rsid w:val="00077C43"/>
    <w:rsid w:val="001630A8"/>
    <w:rsid w:val="00193AE3"/>
    <w:rsid w:val="002061C1"/>
    <w:rsid w:val="00206257"/>
    <w:rsid w:val="0022127D"/>
    <w:rsid w:val="0023312F"/>
    <w:rsid w:val="00275EE3"/>
    <w:rsid w:val="002A318B"/>
    <w:rsid w:val="002B1799"/>
    <w:rsid w:val="00362A60"/>
    <w:rsid w:val="003914C1"/>
    <w:rsid w:val="003A1CEB"/>
    <w:rsid w:val="004F5FCD"/>
    <w:rsid w:val="004F7134"/>
    <w:rsid w:val="00535AF1"/>
    <w:rsid w:val="0058101E"/>
    <w:rsid w:val="0062430A"/>
    <w:rsid w:val="00683C42"/>
    <w:rsid w:val="006D2E83"/>
    <w:rsid w:val="00723DD9"/>
    <w:rsid w:val="00767F46"/>
    <w:rsid w:val="0079203D"/>
    <w:rsid w:val="00792682"/>
    <w:rsid w:val="007F579D"/>
    <w:rsid w:val="00823200"/>
    <w:rsid w:val="0083323B"/>
    <w:rsid w:val="0086581C"/>
    <w:rsid w:val="008725DF"/>
    <w:rsid w:val="008D5639"/>
    <w:rsid w:val="008E42D8"/>
    <w:rsid w:val="008F53EC"/>
    <w:rsid w:val="00906B41"/>
    <w:rsid w:val="00916B2E"/>
    <w:rsid w:val="0096470E"/>
    <w:rsid w:val="009971BD"/>
    <w:rsid w:val="009A2750"/>
    <w:rsid w:val="009E5CFB"/>
    <w:rsid w:val="00A14CDB"/>
    <w:rsid w:val="00A51BE8"/>
    <w:rsid w:val="00A54CCA"/>
    <w:rsid w:val="00A83AD2"/>
    <w:rsid w:val="00A92961"/>
    <w:rsid w:val="00A947D6"/>
    <w:rsid w:val="00AB4AB6"/>
    <w:rsid w:val="00AE59B4"/>
    <w:rsid w:val="00B226E7"/>
    <w:rsid w:val="00B268AB"/>
    <w:rsid w:val="00B37132"/>
    <w:rsid w:val="00B507CA"/>
    <w:rsid w:val="00B52DD6"/>
    <w:rsid w:val="00B9010E"/>
    <w:rsid w:val="00BB220E"/>
    <w:rsid w:val="00C53B7A"/>
    <w:rsid w:val="00C73F89"/>
    <w:rsid w:val="00CB0AEB"/>
    <w:rsid w:val="00CC2A6F"/>
    <w:rsid w:val="00D2398C"/>
    <w:rsid w:val="00E77F2E"/>
    <w:rsid w:val="00EB352D"/>
    <w:rsid w:val="00EC61F8"/>
    <w:rsid w:val="00F11258"/>
    <w:rsid w:val="00F478C2"/>
    <w:rsid w:val="00F7069C"/>
    <w:rsid w:val="00F873B6"/>
    <w:rsid w:val="00FB59F5"/>
    <w:rsid w:val="00FB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5EE3"/>
    <w:pPr>
      <w:keepNext/>
      <w:numPr>
        <w:numId w:val="1"/>
      </w:numPr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Выделение жирным"/>
    <w:qFormat/>
    <w:rsid w:val="00275EE3"/>
    <w:rPr>
      <w:b/>
      <w:bCs/>
    </w:rPr>
  </w:style>
  <w:style w:type="paragraph" w:customStyle="1" w:styleId="a4">
    <w:name w:val="Заголовок"/>
    <w:basedOn w:val="a"/>
    <w:next w:val="a5"/>
    <w:qFormat/>
    <w:rsid w:val="00275EE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275EE3"/>
    <w:pPr>
      <w:spacing w:after="140" w:line="288" w:lineRule="auto"/>
    </w:pPr>
  </w:style>
  <w:style w:type="paragraph" w:styleId="a6">
    <w:name w:val="List"/>
    <w:basedOn w:val="a5"/>
    <w:rsid w:val="00275EE3"/>
  </w:style>
  <w:style w:type="paragraph" w:customStyle="1" w:styleId="Caption">
    <w:name w:val="Caption"/>
    <w:basedOn w:val="a"/>
    <w:qFormat/>
    <w:rsid w:val="00275EE3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275EE3"/>
    <w:pPr>
      <w:suppressLineNumbers/>
    </w:pPr>
  </w:style>
  <w:style w:type="paragraph" w:customStyle="1" w:styleId="21">
    <w:name w:val="Основной текст с отступом 21"/>
    <w:basedOn w:val="a"/>
    <w:qFormat/>
    <w:rsid w:val="00275EE3"/>
    <w:pPr>
      <w:spacing w:after="120" w:line="480" w:lineRule="auto"/>
      <w:ind w:left="283"/>
    </w:pPr>
  </w:style>
  <w:style w:type="paragraph" w:styleId="a8">
    <w:name w:val="Normal (Web)"/>
    <w:basedOn w:val="a"/>
    <w:uiPriority w:val="99"/>
    <w:qFormat/>
    <w:rsid w:val="00275EE3"/>
    <w:pPr>
      <w:spacing w:before="280" w:after="280"/>
    </w:pPr>
  </w:style>
  <w:style w:type="paragraph" w:customStyle="1" w:styleId="31">
    <w:name w:val="Основной текст 31"/>
    <w:basedOn w:val="a"/>
    <w:qFormat/>
    <w:rsid w:val="00275EE3"/>
    <w:pPr>
      <w:ind w:right="-5"/>
      <w:jc w:val="both"/>
    </w:pPr>
    <w:rPr>
      <w:sz w:val="28"/>
    </w:rPr>
  </w:style>
  <w:style w:type="paragraph" w:styleId="a9">
    <w:name w:val="Body Text Indent"/>
    <w:basedOn w:val="a"/>
    <w:rsid w:val="00275EE3"/>
    <w:pPr>
      <w:spacing w:after="120"/>
      <w:ind w:left="283"/>
    </w:pPr>
  </w:style>
  <w:style w:type="paragraph" w:customStyle="1" w:styleId="1">
    <w:name w:val="Цитата1"/>
    <w:basedOn w:val="a"/>
    <w:qFormat/>
    <w:rsid w:val="00275EE3"/>
    <w:pPr>
      <w:ind w:left="-567" w:right="-1044" w:firstLine="709"/>
      <w:jc w:val="both"/>
    </w:pPr>
    <w:rPr>
      <w:sz w:val="22"/>
      <w:szCs w:val="22"/>
    </w:rPr>
  </w:style>
  <w:style w:type="paragraph" w:customStyle="1" w:styleId="310">
    <w:name w:val="Основной текст с отступом 31"/>
    <w:basedOn w:val="a"/>
    <w:qFormat/>
    <w:rsid w:val="00275EE3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qFormat/>
    <w:rsid w:val="00275EE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0">
    <w:name w:val="Текст1"/>
    <w:basedOn w:val="a"/>
    <w:rsid w:val="00F11258"/>
    <w:pPr>
      <w:suppressAutoHyphens/>
    </w:pPr>
    <w:rPr>
      <w:rFonts w:ascii="Courier New" w:eastAsia="Times New Roman" w:hAnsi="Courier New" w:cs="Courier New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Мохова</cp:lastModifiedBy>
  <cp:revision>47</cp:revision>
  <cp:lastPrinted>2021-02-26T07:15:00Z</cp:lastPrinted>
  <dcterms:created xsi:type="dcterms:W3CDTF">2017-10-20T23:40:00Z</dcterms:created>
  <dcterms:modified xsi:type="dcterms:W3CDTF">2023-12-20T06:59:00Z</dcterms:modified>
  <dc:language>ru-RU</dc:language>
</cp:coreProperties>
</file>