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1E" w:rsidRDefault="00672018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600075" cy="73342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1E" w:rsidRDefault="00672018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 ОБЛАСТЬ</w:t>
      </w:r>
    </w:p>
    <w:p w:rsidR="00F7651E" w:rsidRDefault="00F7651E">
      <w:pPr>
        <w:pStyle w:val="ad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d"/>
        <w:rPr>
          <w:rFonts w:ascii="PT Astra Serif" w:hAnsi="PT Astra Serif"/>
          <w:cap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7651E" w:rsidRDefault="00F7651E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7651E" w:rsidRDefault="00672018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7651E" w:rsidRDefault="00672018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дом 17, тел. 8(48734)2-82-72 ОГРН 1147154037700, ИНН/КПП 7126503492/712601001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4556E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06.10.2023</w:t>
      </w:r>
      <w:r w:rsidR="0067201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</w:t>
      </w:r>
      <w:proofErr w:type="spellStart"/>
      <w:r w:rsidR="00672018">
        <w:rPr>
          <w:rFonts w:ascii="PT Astra Serif" w:hAnsi="PT Astra Serif"/>
          <w:sz w:val="28"/>
          <w:szCs w:val="28"/>
        </w:rPr>
        <w:t>р.п</w:t>
      </w:r>
      <w:proofErr w:type="spellEnd"/>
      <w:r w:rsidR="00672018">
        <w:rPr>
          <w:rFonts w:ascii="PT Astra Serif" w:hAnsi="PT Astra Serif"/>
          <w:sz w:val="28"/>
          <w:szCs w:val="28"/>
        </w:rPr>
        <w:t xml:space="preserve">. Заокский </w:t>
      </w: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7651E" w:rsidRDefault="00672018">
      <w:pPr>
        <w:pStyle w:val="a9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Заключение № 2</w:t>
      </w:r>
      <w:r w:rsidR="004556E1">
        <w:rPr>
          <w:rFonts w:ascii="PT Astra Serif" w:hAnsi="PT Astra Serif"/>
          <w:b/>
          <w:sz w:val="28"/>
          <w:szCs w:val="28"/>
        </w:rPr>
        <w:t>6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23.12.2022 года № 56/183 «О бюджете муниципального образования Демидовское Заокского района на 2023 год и на плановый период </w:t>
      </w:r>
      <w:proofErr w:type="gramEnd"/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2024 и 2025  годов»</w:t>
      </w:r>
    </w:p>
    <w:p w:rsidR="00F7651E" w:rsidRDefault="00F7651E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7651E" w:rsidRDefault="0067201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7651E" w:rsidRDefault="00F7651E">
      <w:pPr>
        <w:pStyle w:val="a9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7651E" w:rsidRDefault="00672018">
      <w:pPr>
        <w:pStyle w:val="a9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Демидовское Заокского района», утвержденного решением Собрания депутатов муниципального образования  Демидовское Заокского района от 19 октября 2017г №59/224 (изменения и дополнения от 25.02.2019 №7/27, от 29.08.2022 №51/160), Положения «О Контрольно-счетной комиссии муниципального образования Заокский район», утвержденного решением Собрания представителей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Заокский район от 13.10.2021 №56/3 (изменения и дополнения от 11.11.2022 №57/6).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Демидовское Заокского района «О внесении изменений  и дополнений в решение Собрания депутатов муниципального образования Демидовское Заокского  района от 23.12.2022 № 56/183  « О бюджете муниципального образования Демидовское Заокского  района на 2023 год и плановый период 2024 и  2025 годов»  представлен в Контрольно-счетную комиссию   муниципального образования  Заокский район   </w:t>
      </w:r>
      <w:r w:rsidR="0008631A" w:rsidRPr="0008631A">
        <w:rPr>
          <w:rFonts w:ascii="PT Astra Serif" w:hAnsi="PT Astra Serif"/>
          <w:sz w:val="28"/>
          <w:szCs w:val="28"/>
        </w:rPr>
        <w:t>06.10.</w:t>
      </w:r>
      <w:r w:rsidRPr="0008631A">
        <w:rPr>
          <w:rFonts w:ascii="PT Astra Serif" w:hAnsi="PT Astra Serif"/>
          <w:sz w:val="28"/>
          <w:szCs w:val="28"/>
        </w:rPr>
        <w:t>2023 года №04-07/</w:t>
      </w:r>
      <w:r w:rsidR="0008631A">
        <w:rPr>
          <w:rFonts w:ascii="PT Astra Serif" w:hAnsi="PT Astra Serif"/>
          <w:sz w:val="28"/>
          <w:szCs w:val="28"/>
        </w:rPr>
        <w:t>577</w:t>
      </w:r>
      <w:r>
        <w:rPr>
          <w:rFonts w:ascii="PT Astra Serif" w:hAnsi="PT Astra Serif"/>
          <w:sz w:val="28"/>
          <w:szCs w:val="28"/>
        </w:rPr>
        <w:t xml:space="preserve">    письмо подписано главой администрации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8631A" w:rsidRDefault="0008631A" w:rsidP="0008631A">
      <w:pPr>
        <w:tabs>
          <w:tab w:val="left" w:pos="600"/>
          <w:tab w:val="left" w:pos="5940"/>
        </w:tabs>
        <w:spacing w:after="140"/>
        <w:ind w:right="227"/>
        <w:jc w:val="both"/>
        <w:rPr>
          <w:rFonts w:ascii="PT Astra Serif" w:hAnsi="PT Astra Serif"/>
          <w:sz w:val="28"/>
          <w:szCs w:val="28"/>
        </w:rPr>
      </w:pPr>
      <w:proofErr w:type="gramStart"/>
      <w:r w:rsidRPr="009D37C7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3</w:t>
      </w:r>
      <w:r w:rsidRPr="009D37C7">
        <w:rPr>
          <w:rFonts w:ascii="PT Astra Serif" w:hAnsi="PT Astra Serif"/>
          <w:sz w:val="28"/>
          <w:szCs w:val="28"/>
        </w:rPr>
        <w:t xml:space="preserve"> год, которые утверждены решением Собрани</w:t>
      </w:r>
      <w:r>
        <w:rPr>
          <w:rFonts w:ascii="PT Astra Serif" w:hAnsi="PT Astra Serif"/>
          <w:sz w:val="28"/>
          <w:szCs w:val="28"/>
        </w:rPr>
        <w:t>ем</w:t>
      </w:r>
      <w:r w:rsidRPr="009D37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депутатов</w:t>
      </w:r>
      <w:r w:rsidRPr="009D37C7">
        <w:rPr>
          <w:rFonts w:ascii="PT Astra Serif" w:hAnsi="PT Astra Serif"/>
          <w:sz w:val="28"/>
          <w:szCs w:val="28"/>
        </w:rPr>
        <w:t xml:space="preserve">  </w:t>
      </w:r>
      <w:r w:rsidRPr="000D120F">
        <w:rPr>
          <w:rFonts w:ascii="PT Astra Serif" w:hAnsi="PT Astra Serif"/>
          <w:sz w:val="28"/>
          <w:szCs w:val="28"/>
        </w:rPr>
        <w:t xml:space="preserve">от 23.12.2022 года  № </w:t>
      </w:r>
      <w:r>
        <w:rPr>
          <w:rFonts w:ascii="PT Astra Serif" w:hAnsi="PT Astra Serif"/>
          <w:sz w:val="28"/>
          <w:szCs w:val="28"/>
        </w:rPr>
        <w:t>56/183</w:t>
      </w:r>
      <w:r w:rsidRPr="000D120F">
        <w:rPr>
          <w:rFonts w:ascii="PT Astra Serif" w:hAnsi="PT Astra Serif"/>
          <w:sz w:val="28"/>
          <w:szCs w:val="28"/>
        </w:rPr>
        <w:t xml:space="preserve"> было внесено изменения, решение от </w:t>
      </w:r>
      <w:r>
        <w:rPr>
          <w:rFonts w:ascii="PT Astra Serif" w:hAnsi="PT Astra Serif"/>
          <w:sz w:val="28"/>
          <w:szCs w:val="28"/>
        </w:rPr>
        <w:t>26.05.2023</w:t>
      </w:r>
      <w:r w:rsidRPr="000D120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65/219</w:t>
      </w:r>
      <w:r w:rsidRPr="000D120F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Распоряжение</w:t>
      </w:r>
      <w:r w:rsidRPr="000D120F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Демидовское Заокского района на 2023 год</w:t>
      </w:r>
      <w:r w:rsidRPr="000D120F">
        <w:rPr>
          <w:rFonts w:ascii="PT Astra Serif" w:hAnsi="PT Astra Serif"/>
          <w:sz w:val="28"/>
          <w:szCs w:val="28"/>
        </w:rPr>
        <w:t xml:space="preserve">» от </w:t>
      </w:r>
      <w:r>
        <w:rPr>
          <w:rFonts w:ascii="PT Astra Serif" w:hAnsi="PT Astra Serif"/>
          <w:sz w:val="28"/>
          <w:szCs w:val="28"/>
        </w:rPr>
        <w:t>28.06.2023</w:t>
      </w:r>
      <w:r w:rsidRPr="000D120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01-06/38-Р</w:t>
      </w:r>
      <w:r w:rsidRPr="000D120F">
        <w:rPr>
          <w:rFonts w:ascii="PT Astra Serif" w:hAnsi="PT Astra Serif"/>
          <w:sz w:val="28"/>
          <w:szCs w:val="28"/>
        </w:rPr>
        <w:t xml:space="preserve">, от </w:t>
      </w:r>
      <w:r>
        <w:rPr>
          <w:rFonts w:ascii="PT Astra Serif" w:hAnsi="PT Astra Serif"/>
          <w:sz w:val="28"/>
          <w:szCs w:val="28"/>
        </w:rPr>
        <w:t>12.07.2023</w:t>
      </w:r>
      <w:r w:rsidRPr="000D120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44-Р</w:t>
      </w:r>
      <w:r w:rsidRPr="000D120F">
        <w:rPr>
          <w:rFonts w:ascii="PT Astra Serif" w:hAnsi="PT Astra Serif"/>
          <w:sz w:val="28"/>
          <w:szCs w:val="28"/>
        </w:rPr>
        <w:t xml:space="preserve">, от </w:t>
      </w:r>
      <w:r>
        <w:rPr>
          <w:rFonts w:ascii="PT Astra Serif" w:hAnsi="PT Astra Serif"/>
          <w:sz w:val="28"/>
          <w:szCs w:val="28"/>
        </w:rPr>
        <w:t>23.08.</w:t>
      </w:r>
      <w:r w:rsidRPr="000D120F">
        <w:rPr>
          <w:rFonts w:ascii="PT Astra Serif" w:hAnsi="PT Astra Serif"/>
          <w:sz w:val="28"/>
          <w:szCs w:val="28"/>
        </w:rPr>
        <w:t>2023 №4</w:t>
      </w:r>
      <w:r>
        <w:rPr>
          <w:rFonts w:ascii="PT Astra Serif" w:hAnsi="PT Astra Serif"/>
          <w:sz w:val="28"/>
          <w:szCs w:val="28"/>
        </w:rPr>
        <w:t>6-Р.</w:t>
      </w:r>
      <w:r w:rsidR="00672018">
        <w:rPr>
          <w:rFonts w:ascii="PT Astra Serif" w:hAnsi="PT Astra Serif"/>
          <w:sz w:val="28"/>
          <w:szCs w:val="28"/>
        </w:rPr>
        <w:t xml:space="preserve"> </w:t>
      </w:r>
      <w:proofErr w:type="gramEnd"/>
      <w:r>
        <w:rPr>
          <w:rFonts w:ascii="PT Astra Serif" w:hAnsi="PT Astra Serif"/>
          <w:sz w:val="28"/>
          <w:szCs w:val="28"/>
        </w:rPr>
        <w:t>В</w:t>
      </w:r>
      <w:r w:rsidRPr="000D120F">
        <w:rPr>
          <w:rFonts w:ascii="PT Astra Serif" w:hAnsi="PT Astra Serif"/>
          <w:sz w:val="28"/>
          <w:szCs w:val="28"/>
        </w:rPr>
        <w:t xml:space="preserve"> результате уточнения доходная часть бюджета на 2023 год  составила  </w:t>
      </w:r>
      <w:r>
        <w:rPr>
          <w:rFonts w:ascii="PT Astra Serif" w:hAnsi="PT Astra Serif"/>
          <w:sz w:val="28"/>
          <w:szCs w:val="28"/>
        </w:rPr>
        <w:t>40409,0</w:t>
      </w:r>
      <w:r>
        <w:rPr>
          <w:rFonts w:ascii="PT Astra Serif" w:hAnsi="PT Astra Serif"/>
          <w:sz w:val="28"/>
          <w:szCs w:val="28"/>
        </w:rPr>
        <w:t xml:space="preserve"> </w:t>
      </w:r>
      <w:r w:rsidRPr="000D120F">
        <w:rPr>
          <w:rFonts w:ascii="PT Astra Serif" w:hAnsi="PT Astra Serif"/>
          <w:sz w:val="28"/>
          <w:szCs w:val="28"/>
        </w:rPr>
        <w:t xml:space="preserve">тыс. рублей, расходная часть бюджета составила </w:t>
      </w:r>
      <w:r>
        <w:rPr>
          <w:rFonts w:ascii="PT Astra Serif" w:hAnsi="PT Astra Serif"/>
          <w:sz w:val="28"/>
          <w:szCs w:val="28"/>
        </w:rPr>
        <w:t>49810,1</w:t>
      </w:r>
      <w:r w:rsidRPr="000D120F">
        <w:rPr>
          <w:rFonts w:ascii="PT Astra Serif" w:hAnsi="PT Astra Serif"/>
          <w:sz w:val="28"/>
          <w:szCs w:val="28"/>
        </w:rPr>
        <w:t xml:space="preserve"> тыс. рублей. Размер дефицита бюджета поселения на 2023 год составит </w:t>
      </w:r>
      <w:r w:rsidR="0031771A">
        <w:rPr>
          <w:rFonts w:ascii="PT Astra Serif" w:hAnsi="PT Astra Serif"/>
          <w:sz w:val="28"/>
          <w:szCs w:val="28"/>
        </w:rPr>
        <w:t>9401,1</w:t>
      </w:r>
      <w:r w:rsidRPr="000D120F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</w:t>
      </w:r>
      <w:r w:rsidR="0031771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9401,1</w:t>
      </w:r>
      <w:r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0D120F">
        <w:rPr>
          <w:rFonts w:ascii="PT Astra Serif" w:hAnsi="PT Astra Serif"/>
          <w:sz w:val="28"/>
          <w:szCs w:val="28"/>
        </w:rPr>
        <w:t>тыс. рублей.</w:t>
      </w:r>
    </w:p>
    <w:p w:rsidR="00F7651E" w:rsidRDefault="0031771A" w:rsidP="0031771A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Демидовское </w:t>
      </w:r>
      <w:r w:rsidRPr="00E85037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ого</w:t>
      </w:r>
      <w:r w:rsidRPr="00E8503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85037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годов в части у</w:t>
      </w:r>
      <w:r>
        <w:rPr>
          <w:rFonts w:ascii="PT Astra Serif" w:hAnsi="PT Astra Serif"/>
          <w:sz w:val="28"/>
          <w:szCs w:val="28"/>
        </w:rPr>
        <w:t>в</w:t>
      </w:r>
      <w:r w:rsidRPr="00E8503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личе</w:t>
      </w:r>
      <w:r w:rsidRPr="00E85037">
        <w:rPr>
          <w:rFonts w:ascii="PT Astra Serif" w:hAnsi="PT Astra Serif"/>
          <w:sz w:val="28"/>
          <w:szCs w:val="28"/>
        </w:rPr>
        <w:t xml:space="preserve">ния  доходов на </w:t>
      </w:r>
      <w:r>
        <w:rPr>
          <w:rFonts w:ascii="PT Astra Serif" w:hAnsi="PT Astra Serif"/>
          <w:b/>
          <w:sz w:val="28"/>
          <w:szCs w:val="28"/>
        </w:rPr>
        <w:t>3212,</w:t>
      </w:r>
      <w:r w:rsidR="00D10FD1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Pr="00AE0BAE">
        <w:rPr>
          <w:rFonts w:ascii="PT Astra Serif" w:hAnsi="PT Astra Serif"/>
          <w:sz w:val="28"/>
          <w:szCs w:val="28"/>
        </w:rPr>
        <w:t xml:space="preserve">(на </w:t>
      </w:r>
      <w:r>
        <w:rPr>
          <w:rFonts w:ascii="PT Astra Serif" w:hAnsi="PT Astra Serif"/>
          <w:sz w:val="28"/>
          <w:szCs w:val="28"/>
        </w:rPr>
        <w:t>7,9</w:t>
      </w:r>
      <w:r w:rsidRPr="00AE0BAE">
        <w:rPr>
          <w:rFonts w:ascii="PT Astra Serif" w:hAnsi="PT Astra Serif"/>
          <w:sz w:val="28"/>
          <w:szCs w:val="28"/>
        </w:rPr>
        <w:t>%)</w:t>
      </w:r>
      <w:r w:rsidRPr="00E85037">
        <w:rPr>
          <w:rFonts w:ascii="PT Astra Serif" w:hAnsi="PT Astra Serif"/>
          <w:sz w:val="28"/>
          <w:szCs w:val="28"/>
        </w:rPr>
        <w:t xml:space="preserve">  которые  составят  </w:t>
      </w:r>
      <w:r>
        <w:rPr>
          <w:rFonts w:ascii="PT Astra Serif" w:hAnsi="PT Astra Serif"/>
          <w:b/>
          <w:sz w:val="28"/>
          <w:szCs w:val="28"/>
        </w:rPr>
        <w:t>43621,</w:t>
      </w:r>
      <w:r w:rsidR="00D10FD1">
        <w:rPr>
          <w:rFonts w:ascii="PT Astra Serif" w:hAnsi="PT Astra Serif"/>
          <w:b/>
          <w:sz w:val="28"/>
          <w:szCs w:val="28"/>
        </w:rPr>
        <w:t>1</w:t>
      </w:r>
      <w:r w:rsidRPr="00E85037">
        <w:rPr>
          <w:rFonts w:ascii="PT Astra Serif" w:hAnsi="PT Astra Serif"/>
          <w:sz w:val="28"/>
          <w:szCs w:val="28"/>
        </w:rPr>
        <w:t xml:space="preserve">  тыс. </w:t>
      </w:r>
      <w:r>
        <w:rPr>
          <w:rFonts w:ascii="PT Astra Serif" w:hAnsi="PT Astra Serif"/>
          <w:sz w:val="28"/>
          <w:szCs w:val="28"/>
        </w:rPr>
        <w:t>рублей</w:t>
      </w:r>
      <w:r w:rsidRPr="00E85037">
        <w:rPr>
          <w:rFonts w:ascii="PT Astra Serif" w:hAnsi="PT Astra Serif"/>
          <w:sz w:val="28"/>
          <w:szCs w:val="28"/>
        </w:rPr>
        <w:t xml:space="preserve"> и в части у</w:t>
      </w:r>
      <w:r>
        <w:rPr>
          <w:rFonts w:ascii="PT Astra Serif" w:hAnsi="PT Astra Serif"/>
          <w:sz w:val="28"/>
          <w:szCs w:val="28"/>
        </w:rPr>
        <w:t>в</w:t>
      </w:r>
      <w:r w:rsidRPr="00E8503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личе</w:t>
      </w:r>
      <w:r w:rsidRPr="00E85037">
        <w:rPr>
          <w:rFonts w:ascii="PT Astra Serif" w:hAnsi="PT Astra Serif"/>
          <w:sz w:val="28"/>
          <w:szCs w:val="28"/>
        </w:rPr>
        <w:t xml:space="preserve">ния  расходов – на </w:t>
      </w:r>
      <w:r>
        <w:rPr>
          <w:rFonts w:ascii="PT Astra Serif" w:hAnsi="PT Astra Serif"/>
          <w:b/>
          <w:sz w:val="28"/>
          <w:szCs w:val="28"/>
        </w:rPr>
        <w:t>3212,</w:t>
      </w:r>
      <w:r w:rsidR="00D10FD1">
        <w:rPr>
          <w:rFonts w:ascii="PT Astra Serif" w:hAnsi="PT Astra Serif"/>
          <w:b/>
          <w:sz w:val="28"/>
          <w:szCs w:val="28"/>
        </w:rPr>
        <w:t>1</w:t>
      </w:r>
      <w:r w:rsidRPr="00E8503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85037">
        <w:rPr>
          <w:rFonts w:ascii="PT Astra Serif" w:hAnsi="PT Astra Serif"/>
          <w:sz w:val="28"/>
          <w:szCs w:val="28"/>
        </w:rPr>
        <w:t xml:space="preserve"> (на </w:t>
      </w:r>
      <w:r w:rsidR="00D10FD1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,4</w:t>
      </w:r>
      <w:r w:rsidRPr="00E85037">
        <w:rPr>
          <w:rFonts w:ascii="PT Astra Serif" w:hAnsi="PT Astra Serif"/>
          <w:sz w:val="28"/>
          <w:szCs w:val="28"/>
        </w:rPr>
        <w:t xml:space="preserve">%), составят </w:t>
      </w:r>
      <w:r w:rsidR="00D10FD1">
        <w:rPr>
          <w:rFonts w:ascii="PT Astra Serif" w:hAnsi="PT Astra Serif"/>
          <w:b/>
          <w:sz w:val="28"/>
          <w:szCs w:val="28"/>
        </w:rPr>
        <w:t>53022,2</w:t>
      </w:r>
      <w:r w:rsidRPr="00E8503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85037">
        <w:rPr>
          <w:rFonts w:ascii="PT Astra Serif" w:hAnsi="PT Astra Serif"/>
          <w:sz w:val="28"/>
          <w:szCs w:val="28"/>
        </w:rPr>
        <w:t>, размер дефицита бюджета на 20</w:t>
      </w:r>
      <w:r>
        <w:rPr>
          <w:rFonts w:ascii="PT Astra Serif" w:hAnsi="PT Astra Serif"/>
          <w:sz w:val="28"/>
          <w:szCs w:val="28"/>
        </w:rPr>
        <w:t>23</w:t>
      </w:r>
      <w:r w:rsidRPr="00E85037">
        <w:rPr>
          <w:rFonts w:ascii="PT Astra Serif" w:hAnsi="PT Astra Serif"/>
          <w:sz w:val="28"/>
          <w:szCs w:val="28"/>
        </w:rPr>
        <w:t xml:space="preserve"> год в сумме</w:t>
      </w:r>
      <w:proofErr w:type="gramEnd"/>
      <w:r w:rsidRPr="00E85037">
        <w:rPr>
          <w:rFonts w:ascii="PT Astra Serif" w:hAnsi="PT Astra Serif"/>
          <w:sz w:val="28"/>
          <w:szCs w:val="28"/>
        </w:rPr>
        <w:t xml:space="preserve"> </w:t>
      </w:r>
      <w:r w:rsidR="00D10FD1">
        <w:rPr>
          <w:rFonts w:ascii="PT Astra Serif" w:hAnsi="PT Astra Serif"/>
          <w:b/>
          <w:sz w:val="28"/>
          <w:szCs w:val="28"/>
        </w:rPr>
        <w:t>9401,1</w:t>
      </w:r>
      <w:r w:rsidRPr="00E8503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 xml:space="preserve">рублей, </w:t>
      </w:r>
      <w:proofErr w:type="gramStart"/>
      <w:r>
        <w:rPr>
          <w:rFonts w:ascii="PT Astra Serif" w:hAnsi="PT Astra Serif"/>
          <w:sz w:val="28"/>
          <w:szCs w:val="28"/>
        </w:rPr>
        <w:t>обеспечен</w:t>
      </w:r>
      <w:proofErr w:type="gramEnd"/>
      <w:r>
        <w:rPr>
          <w:rFonts w:ascii="PT Astra Serif" w:hAnsi="PT Astra Serif"/>
          <w:sz w:val="28"/>
          <w:szCs w:val="28"/>
        </w:rPr>
        <w:t xml:space="preserve"> наличием остатков</w:t>
      </w:r>
      <w:r w:rsidRPr="000724B6">
        <w:rPr>
          <w:rFonts w:ascii="PT Astra Serif" w:hAnsi="PT Astra Serif"/>
          <w:sz w:val="28"/>
          <w:szCs w:val="28"/>
        </w:rPr>
        <w:t xml:space="preserve"> средств на </w:t>
      </w:r>
      <w:r>
        <w:rPr>
          <w:rFonts w:ascii="PT Astra Serif" w:hAnsi="PT Astra Serif"/>
          <w:sz w:val="28"/>
          <w:szCs w:val="28"/>
        </w:rPr>
        <w:t xml:space="preserve">едином </w:t>
      </w:r>
      <w:r w:rsidRPr="000724B6">
        <w:rPr>
          <w:rFonts w:ascii="PT Astra Serif" w:hAnsi="PT Astra Serif"/>
          <w:sz w:val="28"/>
          <w:szCs w:val="28"/>
        </w:rPr>
        <w:t>счет</w:t>
      </w:r>
      <w:r>
        <w:rPr>
          <w:rFonts w:ascii="PT Astra Serif" w:hAnsi="PT Astra Serif"/>
          <w:sz w:val="28"/>
          <w:szCs w:val="28"/>
        </w:rPr>
        <w:t>е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районного бюджета </w:t>
      </w:r>
      <w:r w:rsidRPr="000724B6">
        <w:rPr>
          <w:rFonts w:ascii="PT Astra Serif" w:hAnsi="PT Astra Serif"/>
          <w:sz w:val="28"/>
          <w:szCs w:val="28"/>
        </w:rPr>
        <w:t>по состоянию на 01.01.202</w:t>
      </w:r>
      <w:r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D10FD1">
        <w:rPr>
          <w:rFonts w:ascii="PT Astra Serif" w:hAnsi="PT Astra Serif"/>
          <w:sz w:val="28"/>
          <w:szCs w:val="28"/>
        </w:rPr>
        <w:t>9401,1</w:t>
      </w:r>
      <w:r>
        <w:rPr>
          <w:rFonts w:ascii="PT Astra Serif" w:hAnsi="PT Astra Serif"/>
          <w:sz w:val="28"/>
          <w:szCs w:val="28"/>
        </w:rPr>
        <w:t xml:space="preserve"> тыс. рублей.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672018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№1 Пояснительная записка к проекту решения «О внесении изменений  и дополнений в решение Собрания депутатов муниципального образования Демидовское Заокского  района от 23.12.2022 № 56/183  «О бюджете муниципального образования Демидовское Заокского  района на 2023 год и плановый период 2024 и  2025 годов»; 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№2«Новая редакция приложения №1 «Доходы бюджета муниципального образования Демидовское Заокского района на </w:t>
      </w:r>
      <w:r>
        <w:rPr>
          <w:rFonts w:ascii="PT Astra Serif" w:hAnsi="PT Astra Serif"/>
          <w:sz w:val="28"/>
          <w:szCs w:val="28"/>
        </w:rPr>
        <w:lastRenderedPageBreak/>
        <w:t>2023 год и плановый период 2024 и  2025 годов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</w:t>
      </w:r>
      <w:proofErr w:type="gramEnd"/>
      <w:r>
        <w:rPr>
          <w:rFonts w:ascii="PT Astra Serif" w:hAnsi="PT Astra Serif"/>
          <w:sz w:val="28"/>
          <w:szCs w:val="28"/>
        </w:rPr>
        <w:t xml:space="preserve"> 2024 и  2025 годов»;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№3«Новая редакция приложения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2023 год и плановый период 2024 и  2025  годов</w:t>
      </w:r>
      <w:r>
        <w:rPr>
          <w:rFonts w:ascii="PT Astra Serif" w:hAnsi="PT Astra Serif"/>
          <w:bCs/>
          <w:sz w:val="28"/>
          <w:szCs w:val="28"/>
        </w:rPr>
        <w:t xml:space="preserve"> 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</w:t>
      </w:r>
      <w:proofErr w:type="gramEnd"/>
      <w:r>
        <w:rPr>
          <w:rFonts w:ascii="PT Astra Serif" w:hAnsi="PT Astra Serif"/>
          <w:sz w:val="28"/>
          <w:szCs w:val="28"/>
        </w:rPr>
        <w:t xml:space="preserve"> и  2025 годов»;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 Приложение №4«Новая редакция приложения № 3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на 2023 год и плановый период 2024 и  2025 годов </w:t>
      </w:r>
      <w:r>
        <w:rPr>
          <w:rFonts w:ascii="PT Astra Serif" w:hAnsi="PT Astra Serif"/>
          <w:bCs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Демидовское </w:t>
      </w:r>
      <w:r>
        <w:rPr>
          <w:rFonts w:ascii="PT Astra Serif" w:hAnsi="PT Astra Serif"/>
          <w:bCs/>
          <w:sz w:val="28"/>
          <w:szCs w:val="28"/>
        </w:rPr>
        <w:t>Заокского района»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23.12.2022 № 56/183  «О</w:t>
      </w:r>
      <w:proofErr w:type="gramEnd"/>
      <w:r>
        <w:rPr>
          <w:rFonts w:ascii="PT Astra Serif" w:hAnsi="PT Astra Serif"/>
          <w:sz w:val="28"/>
          <w:szCs w:val="28"/>
        </w:rPr>
        <w:t xml:space="preserve"> бюджете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 района на 2023 год и плановый период 2024 и  2025 годов»;</w:t>
      </w:r>
    </w:p>
    <w:p w:rsidR="00F7651E" w:rsidRDefault="00672018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№5«Новая редакция приложения № 4 </w:t>
      </w:r>
      <w:r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муниципального образования Демидовское Заокского района </w:t>
      </w:r>
      <w:r>
        <w:rPr>
          <w:rFonts w:ascii="PT Astra Serif" w:hAnsi="PT Astra Serif"/>
          <w:sz w:val="28"/>
          <w:szCs w:val="28"/>
        </w:rPr>
        <w:t>на 2023 год и плановый период 2024 и  2025  годов</w:t>
      </w:r>
      <w:r>
        <w:rPr>
          <w:rFonts w:ascii="PT Astra Serif" w:hAnsi="PT Astra Serif"/>
          <w:bCs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района от 23.12.2022 № 56/183  «О бюджете муниципального образования Демидовское Заокского  района на 2023 год и плановый период 2024 и  2025 годов»;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№6 «Новая редакция приложение № 5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Демидовское Заокского района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</w:t>
      </w:r>
      <w:proofErr w:type="gramEnd"/>
      <w:r>
        <w:rPr>
          <w:rFonts w:ascii="PT Astra Serif" w:hAnsi="PT Astra Serif"/>
          <w:sz w:val="28"/>
          <w:szCs w:val="28"/>
        </w:rPr>
        <w:t xml:space="preserve"> 2024 и  2025 годов»;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-Приложение №7 «Новая редакция приложения № 6 «Перечень получателей бюджетных средств на 2023 год и плановый период 2024 и  2025 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№8 «Новая редакция приложения № 7«Перечень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 подгруппам видов расходов  классификации расходов бюджета муниципального образования Демидовское Заокского района на 2023 год и плановый период 2024 и  2025  годов», к решению Собрания депутатов муниципального образования Демидовское Заокского района от 23.12.2022 № 56/183  «О бюджете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 района на 2023 год и плановый период 2024 и  2025 годов»;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№9 «Новая редакция приложения №8 «Источники внутреннего финансирования дефицита бюджета муниципального образования Демидовское Заокского района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 10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годов»;</w:t>
      </w:r>
      <w:proofErr w:type="gramEnd"/>
    </w:p>
    <w:p w:rsidR="00F7651E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№11 «Программа муниципальных гарантий муниципального образования Демидовское Заокского района в валюте Российской Федерации на 2023 год и плановый период 2024 и  2025 годов», к решению Собрания депутатов муниципального образования Демидовское Заокского района от 23.12.2022 № 56/183  «О бюджете муниципального образования Демидовское Заокского  района на 2023 год и плановый период 2024 и  2025 годов».</w:t>
      </w:r>
      <w:proofErr w:type="gramEnd"/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  района составит </w:t>
      </w:r>
      <w:r w:rsidR="00A87977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43621,1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рублей из них: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7814B2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41783,8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95,8%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района;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7814B2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1837,3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4,2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Заокского  района.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приложении №1 «Доходы бюджета муниципального образования Демидовское Заокского района на 2023 год и на плановый период 2024 и 2025 годов 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Демидовское Заокского района от 23.12.2022 года № 56/183 «О бюджете муниципального образования Демидовское Заокского района на 2023 год и на плановый период</w:t>
      </w:r>
      <w:proofErr w:type="gramEnd"/>
      <w:r>
        <w:rPr>
          <w:rFonts w:ascii="PT Astra Serif" w:hAnsi="PT Astra Serif"/>
          <w:sz w:val="28"/>
          <w:szCs w:val="28"/>
        </w:rPr>
        <w:t xml:space="preserve"> 2024 и 2025 годов» 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 часть бюджета.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 Заокского района по видам доходов приведена в таблице № 1.</w:t>
      </w:r>
    </w:p>
    <w:p w:rsidR="00F7651E" w:rsidRDefault="00F7651E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1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4396"/>
        <w:gridCol w:w="1561"/>
        <w:gridCol w:w="1413"/>
        <w:gridCol w:w="1418"/>
      </w:tblGrid>
      <w:tr w:rsidR="00F7651E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</w:t>
            </w:r>
          </w:p>
        </w:tc>
      </w:tr>
      <w:tr w:rsidR="00F7651E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4A5B28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38571,7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41783,</w:t>
            </w:r>
            <w:r w:rsidR="0031771A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+3212,</w:t>
            </w:r>
            <w:r w:rsidR="0031771A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163</w:t>
            </w:r>
            <w:r w:rsidR="0031771A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484</w:t>
            </w:r>
            <w:r w:rsidR="0031771A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</w:t>
            </w:r>
            <w:r w:rsidR="0031771A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+3212,</w:t>
            </w:r>
            <w:r w:rsidR="0031771A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4A560B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1837,3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1837,3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4A5B28">
        <w:trPr>
          <w:trHeight w:val="4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4A560B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A5B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8" w:rsidRDefault="004A5B2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40409,0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43621,</w:t>
            </w:r>
            <w:r w:rsidR="0031771A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5B28" w:rsidRDefault="004A5B28" w:rsidP="0031771A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+3212,</w:t>
            </w:r>
            <w:r w:rsidR="0031771A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</w:t>
            </w:r>
          </w:p>
        </w:tc>
      </w:tr>
    </w:tbl>
    <w:p w:rsidR="00F7651E" w:rsidRDefault="00672018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тыс. рублей</w:t>
      </w:r>
    </w:p>
    <w:p w:rsidR="004248FD" w:rsidRDefault="004248FD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drawing>
          <wp:inline distT="0" distB="0" distL="0" distR="0" wp14:anchorId="7E71094B" wp14:editId="7CCCAE0B">
            <wp:extent cx="5724525" cy="4186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8FD" w:rsidRDefault="004248FD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</w:t>
      </w:r>
      <w:r w:rsidR="004248FD">
        <w:rPr>
          <w:rFonts w:ascii="PT Astra Serif" w:hAnsi="PT Astra Serif"/>
          <w:color w:val="000000" w:themeColor="text1"/>
          <w:sz w:val="28"/>
          <w:szCs w:val="28"/>
        </w:rPr>
        <w:t xml:space="preserve">увеличения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4248FD">
        <w:rPr>
          <w:rFonts w:ascii="PT Astra Serif" w:hAnsi="PT Astra Serif"/>
          <w:color w:val="000000" w:themeColor="text1"/>
          <w:sz w:val="28"/>
          <w:szCs w:val="28"/>
        </w:rPr>
        <w:t>3212,</w:t>
      </w:r>
      <w:r w:rsidR="0031771A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</w:t>
      </w:r>
      <w:r w:rsidR="004248FD">
        <w:rPr>
          <w:rFonts w:ascii="PT Astra Serif" w:hAnsi="PT Astra Serif"/>
          <w:color w:val="000000" w:themeColor="text1"/>
          <w:sz w:val="28"/>
          <w:szCs w:val="28"/>
        </w:rPr>
        <w:t>8,3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  <w:t xml:space="preserve">Изменения по безвозмездным поступлениям не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планируются. 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801045" w:rsidRDefault="00801045" w:rsidP="00801045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801045" w:rsidRDefault="00801045" w:rsidP="00801045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801045" w:rsidRDefault="00801045" w:rsidP="00801045">
      <w:pPr>
        <w:tabs>
          <w:tab w:val="num" w:pos="900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муниципального образования Заокский район планируется в </w:t>
      </w:r>
      <w:r>
        <w:rPr>
          <w:rFonts w:ascii="PT Astra Serif" w:hAnsi="PT Astra Serif"/>
          <w:spacing w:val="-4"/>
          <w:sz w:val="28"/>
          <w:szCs w:val="28"/>
        </w:rPr>
        <w:t>сторону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велич</w:t>
      </w:r>
      <w:r w:rsidRPr="00E85037">
        <w:rPr>
          <w:rFonts w:ascii="PT Astra Serif" w:hAnsi="PT Astra Serif"/>
          <w:sz w:val="28"/>
          <w:szCs w:val="28"/>
        </w:rPr>
        <w:t xml:space="preserve">ения  расходов – на </w:t>
      </w:r>
      <w:r>
        <w:rPr>
          <w:rFonts w:ascii="PT Astra Serif" w:hAnsi="PT Astra Serif"/>
          <w:b/>
          <w:sz w:val="28"/>
          <w:szCs w:val="28"/>
        </w:rPr>
        <w:t>3212,1</w:t>
      </w:r>
      <w:r w:rsidRPr="00E8503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E85037">
        <w:rPr>
          <w:rFonts w:ascii="PT Astra Serif" w:hAnsi="PT Astra Serif"/>
          <w:sz w:val="28"/>
          <w:szCs w:val="28"/>
        </w:rPr>
        <w:t xml:space="preserve"> (на 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,4</w:t>
      </w:r>
      <w:r w:rsidRPr="00E85037">
        <w:rPr>
          <w:rFonts w:ascii="PT Astra Serif" w:hAnsi="PT Astra Serif"/>
          <w:sz w:val="28"/>
          <w:szCs w:val="28"/>
        </w:rPr>
        <w:t xml:space="preserve">%), составят </w:t>
      </w:r>
      <w:r>
        <w:rPr>
          <w:rFonts w:ascii="PT Astra Serif" w:hAnsi="PT Astra Serif"/>
          <w:b/>
          <w:sz w:val="28"/>
          <w:szCs w:val="28"/>
        </w:rPr>
        <w:t>53022,2</w:t>
      </w:r>
      <w:r w:rsidRPr="00E85037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</w:p>
    <w:p w:rsidR="00801045" w:rsidRDefault="00801045" w:rsidP="0080104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801045" w:rsidRDefault="00801045" w:rsidP="0080104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       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 xml:space="preserve">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на 2023  год и на плановый период 2024 и 2025 годов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23.12.2022 года № 56/183 «О бюджете муниципального образования Демидовское Заокского района на 2023  год и на плановый период 2024</w:t>
      </w:r>
      <w:proofErr w:type="gramEnd"/>
      <w:r>
        <w:rPr>
          <w:rFonts w:ascii="PT Astra Serif" w:hAnsi="PT Astra Serif"/>
          <w:sz w:val="28"/>
          <w:szCs w:val="28"/>
        </w:rPr>
        <w:t xml:space="preserve"> и 2025 годов»</w:t>
      </w:r>
      <w:r>
        <w:rPr>
          <w:rFonts w:ascii="PT Astra Serif" w:hAnsi="PT Astra Serif"/>
          <w:spacing w:val="-4"/>
          <w:sz w:val="28"/>
          <w:szCs w:val="28"/>
        </w:rPr>
        <w:t xml:space="preserve"> предоставлена расходная  часть бюджета</w:t>
      </w:r>
      <w:r>
        <w:rPr>
          <w:rFonts w:ascii="PT Astra Serif" w:hAnsi="PT Astra Serif"/>
          <w:sz w:val="28"/>
          <w:szCs w:val="28"/>
        </w:rPr>
        <w:t>.</w:t>
      </w:r>
    </w:p>
    <w:p w:rsidR="00801045" w:rsidRDefault="00801045" w:rsidP="0080104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2023 год приведена в таблице № 2.</w:t>
      </w:r>
    </w:p>
    <w:p w:rsidR="00801045" w:rsidRDefault="00801045" w:rsidP="00801045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2</w:t>
      </w:r>
    </w:p>
    <w:p w:rsidR="00801045" w:rsidRDefault="00801045" w:rsidP="00801045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674"/>
        <w:gridCol w:w="1309"/>
        <w:gridCol w:w="1276"/>
        <w:gridCol w:w="1277"/>
        <w:gridCol w:w="1099"/>
      </w:tblGrid>
      <w:tr w:rsidR="00801045" w:rsidTr="00CC2F43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801045" w:rsidRDefault="00801045" w:rsidP="00CC2F43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801045" w:rsidTr="00CC2F43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45" w:rsidRDefault="00801045" w:rsidP="00CC2F43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801045" w:rsidTr="00CC2F43">
        <w:trPr>
          <w:trHeight w:val="5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18759,0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18935,2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+176,2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0,9</w:t>
            </w:r>
          </w:p>
        </w:tc>
      </w:tr>
      <w:tr w:rsidR="00801045" w:rsidTr="00CC2F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801045" w:rsidTr="00CC2F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801045" w:rsidTr="00CC2F43">
        <w:trPr>
          <w:trHeight w:val="2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1271,4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-270,0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17,5</w:t>
            </w:r>
          </w:p>
        </w:tc>
      </w:tr>
      <w:tr w:rsidR="00801045" w:rsidTr="00CC2F43">
        <w:trPr>
          <w:trHeight w:val="2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16333,9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18320,9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+1987,0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12,2</w:t>
            </w:r>
          </w:p>
        </w:tc>
      </w:tr>
      <w:tr w:rsidR="00801045" w:rsidTr="00CC2F43">
        <w:trPr>
          <w:trHeight w:val="2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+318,9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37,8</w:t>
            </w:r>
          </w:p>
        </w:tc>
      </w:tr>
      <w:tr w:rsidR="00801045" w:rsidTr="00CC2F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10494,6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11494,6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9,5</w:t>
            </w:r>
          </w:p>
        </w:tc>
      </w:tr>
      <w:tr w:rsidR="00801045" w:rsidTr="00CC2F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801045" w:rsidTr="00CC2F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801045" w:rsidTr="00CC2F4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49810,1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53022,2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+3212,1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045" w:rsidRDefault="00801045" w:rsidP="00CC2F43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6,4</w:t>
            </w:r>
          </w:p>
        </w:tc>
      </w:tr>
    </w:tbl>
    <w:p w:rsidR="00801045" w:rsidRDefault="00801045" w:rsidP="00801045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безопасность и правоохранительная деятельность», 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и «Физическая культура и спорт» 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планируются.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По разделам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«Общегосударственные вопросы»,</w:t>
      </w:r>
      <w:r>
        <w:rPr>
          <w:rFonts w:ascii="PT Astra Serif" w:hAnsi="PT Astra Serif"/>
          <w:spacing w:val="-4"/>
          <w:sz w:val="28"/>
          <w:szCs w:val="28"/>
        </w:rPr>
        <w:t xml:space="preserve">  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«Жилищно-коммунальное хозяйство», «Охрана окружающей среды», «Культура и кинематография»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</w:t>
      </w: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образования Демидовское Заокского  района  увеличены бюджетные ассигнования на общую сумму </w:t>
      </w:r>
      <w:r>
        <w:rPr>
          <w:rFonts w:ascii="PT Astra Serif" w:hAnsi="PT Astra Serif"/>
          <w:b/>
          <w:spacing w:val="-4"/>
          <w:sz w:val="28"/>
          <w:szCs w:val="28"/>
        </w:rPr>
        <w:t>3212,1 тыс. рублей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предусмотрены в сумме 176,2 тыс. рублей. 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>
        <w:rPr>
          <w:rFonts w:ascii="PT Astra Serif" w:hAnsi="PT Astra Serif"/>
          <w:spacing w:val="-4"/>
          <w:sz w:val="28"/>
          <w:szCs w:val="28"/>
        </w:rPr>
        <w:t xml:space="preserve"> ассигнования увеличены по сравнению с бюджетом на 176,2 тыс. рублей, расходы планируются в сумме 7143,1 тыс. рублей. 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89,1 тыс. рублей.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«Обеспечение проведения выборов и референдумов» </w:t>
      </w:r>
      <w:r>
        <w:rPr>
          <w:rFonts w:ascii="PT Astra Serif" w:hAnsi="PT Astra Serif"/>
          <w:spacing w:val="-4"/>
          <w:sz w:val="28"/>
          <w:szCs w:val="28"/>
        </w:rPr>
        <w:t>изменения  не планируются, расходы составят 2600,0 тыс. рублей.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500,0 тыс. рублей.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 не планируются, расходы составят 8603,0 тыс. рублей.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308,4  тыс. рублей. 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629,0  тыс. рублей. 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0310  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планируются, сумма по подразделу составит 629,0  тыс. рублей. 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МЦП «По обеспечению первичных мер пожарной безопасности и предупреждению чрезвычайной ситуации в МО Демидовское Заокского района на 2021-2023 годы» сумма по программе составит 349,0 тыс. рублей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0314</w:t>
      </w:r>
      <w:r>
        <w:rPr>
          <w:rFonts w:ascii="PT Astra Serif" w:hAnsi="PT Astra Serif"/>
          <w:spacing w:val="-4"/>
          <w:sz w:val="28"/>
          <w:szCs w:val="28"/>
        </w:rPr>
        <w:t xml:space="preserve">    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деятельности»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планируются, расходы составят 280,0 тыс. рублей.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</w:t>
      </w:r>
      <w:r>
        <w:rPr>
          <w:rFonts w:ascii="PT Astra Serif" w:hAnsi="PT Astra Serif" w:cs="Arial"/>
          <w:bCs/>
          <w:sz w:val="28"/>
          <w:szCs w:val="28"/>
        </w:rPr>
        <w:t xml:space="preserve">МП «Обеспечение безопасности гидротехнических сооружений и предупреждение негативного воздействия вод»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130,0 тыс. рублей.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МЦП «По профилактике природно-очаговых заболеваний и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акарицидной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обработки территории муниципального образования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2021-2023 годы» на обработку детских площадок общая сумма по программе составит 150,0 тыс. рублей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по сравнению с бюджетом на 270,0 тыс. рублей, расходы планируются в сумме 1271,4 тыс. рублей. 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0405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«Сельское хозяйство и рыболовство»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по программе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были запланированы в сумме 494,1 тыс. рублей, после внесения изменений расходы увеличатся на 250,0 тыс. рублей и составят 744,1 тыс. рублей. </w:t>
      </w:r>
      <w:proofErr w:type="gramEnd"/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0410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«Связь и информатика»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527,3 тыс. рублей.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Расходы по программе «Ресурсное обеспечение информационной системы администрации МО Демидовское Заокского района на 2021-2023 годы» запланировано 500,0 тыс. рублей - изменения не планируются. По непрограммным расходам изменения не планируются, расходы составят 27,3 тыс. рублей. 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0412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 «Другие вопросы в области национальной экономики» </w:t>
      </w:r>
      <w:r>
        <w:rPr>
          <w:rFonts w:ascii="PT Astra Serif" w:hAnsi="PT Astra Serif"/>
          <w:spacing w:val="-4"/>
          <w:sz w:val="28"/>
          <w:szCs w:val="28"/>
        </w:rPr>
        <w:t>расходы по программе  «Ремонт дворовых территорий  многоквартирных домов, проездов к дворовым территориям в населенных пунктах  МО Демидовское Заокского района на 2023 год» планировались в сумме  520,0  тыс. рублей, изменения  планируется в сторону уменьшения на 520,0 тыс. рублей.</w:t>
      </w:r>
    </w:p>
    <w:p w:rsidR="00801045" w:rsidRDefault="00801045" w:rsidP="002552F9">
      <w:pPr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801045" w:rsidRDefault="00801045" w:rsidP="002552F9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увеличены бюджетные ассигнования в сумме 1987,0 тыс. рублей, расходы составят 18320,9 тыс. рублей.</w:t>
      </w:r>
    </w:p>
    <w:p w:rsidR="00801045" w:rsidRDefault="00801045" w:rsidP="002552F9">
      <w:pPr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0501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«Жилищное хозяйство»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планируются в сторону уменьшения в сумме 357,2 тыс. рублей, расходы составят 8,3</w:t>
      </w:r>
      <w:r w:rsidR="00E57B3E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рублей, по программе «Модернизации и благоустройство системы коммунальной инфраструктуры МО Демидовское Заокского района».</w:t>
      </w:r>
    </w:p>
    <w:p w:rsidR="00801045" w:rsidRDefault="00801045" w:rsidP="002552F9">
      <w:pPr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0502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«Коммунальное хозяйство»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в программе "Энергосбережение и повышение энергетической эффективности муниципального образования  Демидовское Заокского района на 2021-2023 годы"  планируется увеличение расходов на сумму 500,0 тыс.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рублей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, расходы составят в сумме 1200,0 тыс. рублей. 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По подразделу 0503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«Благоустройство»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в сумме 1844,2 тыс. рублей, расходы составят 15906,0 тыс. рублей.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Изменения по мероприятиям: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-по уличному освещению </w:t>
      </w:r>
      <w:r w:rsidR="00E57B3E">
        <w:rPr>
          <w:rFonts w:ascii="PT Astra Serif" w:hAnsi="PT Astra Serif"/>
          <w:spacing w:val="-4"/>
          <w:sz w:val="28"/>
          <w:szCs w:val="28"/>
          <w:lang w:eastAsia="zh-CN"/>
        </w:rPr>
        <w:t>увеличены ассигнования на 217,0 тыс. рублей.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- по озеленению территории изменения ассигнования увеличены  на 300,0 тыс. рублей</w:t>
      </w:r>
      <w:r w:rsidR="00E57B3E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E57B3E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- по прочим мероприятиям ассигнования увеличены  на 1327,2 тыс.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рублей</w:t>
      </w:r>
      <w:r w:rsidR="00E57B3E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 xml:space="preserve">МП «Формирование современной городской среды МО Демидовское Заокского района на 2018-2023» изменения не планируются, расходы составят 2236,8 тыс.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рублей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</w:p>
    <w:p w:rsidR="00801045" w:rsidRDefault="0080104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«Другие вопросы в области ЖКХ»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1 206,6 тыс.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рублей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</w:p>
    <w:p w:rsidR="00F7651E" w:rsidRDefault="00F7651E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F7651E" w:rsidRDefault="00672018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 разделу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820,0 тыс. </w:t>
      </w:r>
      <w:r w:rsidR="00801045">
        <w:rPr>
          <w:rFonts w:ascii="PT Astra Serif" w:hAnsi="PT Astra Serif"/>
          <w:spacing w:val="-4"/>
          <w:sz w:val="28"/>
          <w:szCs w:val="28"/>
          <w:lang w:eastAsia="zh-CN"/>
        </w:rPr>
        <w:t>рублей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</w:p>
    <w:p w:rsidR="002812FE" w:rsidRPr="00E85037" w:rsidRDefault="00672018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«Охрана объектов растительного и животного мира и среды их обитания» по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МП "Борьба с борщевиком Сосновского на территории МО Демидовское Заокского района" </w:t>
      </w:r>
      <w:r w:rsidR="002812FE" w:rsidRPr="00D943C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2812FE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12FE">
        <w:rPr>
          <w:rFonts w:ascii="PT Astra Serif" w:hAnsi="PT Astra Serif"/>
          <w:spacing w:val="-4"/>
          <w:sz w:val="28"/>
          <w:szCs w:val="28"/>
        </w:rPr>
        <w:t>увеличены</w:t>
      </w:r>
      <w:r w:rsidR="002812F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2812FE">
        <w:rPr>
          <w:rFonts w:ascii="PT Astra Serif" w:hAnsi="PT Astra Serif"/>
          <w:spacing w:val="-4"/>
          <w:sz w:val="28"/>
          <w:szCs w:val="28"/>
        </w:rPr>
        <w:t>18,9</w:t>
      </w:r>
      <w:r w:rsidR="002812F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12F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812FE">
        <w:rPr>
          <w:rFonts w:ascii="PT Astra Serif" w:hAnsi="PT Astra Serif"/>
          <w:spacing w:val="-4"/>
          <w:sz w:val="28"/>
          <w:szCs w:val="28"/>
        </w:rPr>
        <w:t>3,5</w:t>
      </w:r>
      <w:r w:rsidR="002812F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2812FE">
        <w:rPr>
          <w:rFonts w:ascii="PT Astra Serif" w:hAnsi="PT Astra Serif"/>
          <w:spacing w:val="-4"/>
          <w:sz w:val="28"/>
          <w:szCs w:val="28"/>
        </w:rPr>
        <w:t>под</w:t>
      </w:r>
      <w:r w:rsidR="002812F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2812FE">
        <w:rPr>
          <w:rFonts w:ascii="PT Astra Serif" w:hAnsi="PT Astra Serif"/>
          <w:spacing w:val="-4"/>
          <w:sz w:val="28"/>
          <w:szCs w:val="28"/>
        </w:rPr>
        <w:t>562,7</w:t>
      </w:r>
      <w:r w:rsidR="002812FE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AC6805" w:rsidRPr="00E85037" w:rsidRDefault="00672018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0605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«Другие вопросы в области охраны окружающей среды»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по программе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"Обращение с твердыми бытовыми и промышленными отходами в МО Демидовское Заокского района на 2021-2023 годы" </w:t>
      </w:r>
      <w:r w:rsidR="00AC6805" w:rsidRPr="00D943C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C6805">
        <w:rPr>
          <w:rFonts w:ascii="PT Astra Serif" w:hAnsi="PT Astra Serif"/>
          <w:spacing w:val="-4"/>
          <w:sz w:val="28"/>
          <w:szCs w:val="28"/>
        </w:rPr>
        <w:t>увеличены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C6805">
        <w:rPr>
          <w:rFonts w:ascii="PT Astra Serif" w:hAnsi="PT Astra Serif"/>
          <w:spacing w:val="-4"/>
          <w:sz w:val="28"/>
          <w:szCs w:val="28"/>
        </w:rPr>
        <w:t>300,0</w:t>
      </w:r>
      <w:r w:rsidR="00AC680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C6805">
        <w:rPr>
          <w:rFonts w:ascii="PT Astra Serif" w:hAnsi="PT Astra Serif"/>
          <w:spacing w:val="-4"/>
          <w:sz w:val="28"/>
          <w:szCs w:val="28"/>
        </w:rPr>
        <w:t>100,0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AC6805">
        <w:rPr>
          <w:rFonts w:ascii="PT Astra Serif" w:hAnsi="PT Astra Serif"/>
          <w:spacing w:val="-4"/>
          <w:sz w:val="28"/>
          <w:szCs w:val="28"/>
        </w:rPr>
        <w:t>под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AC6805">
        <w:rPr>
          <w:rFonts w:ascii="PT Astra Serif" w:hAnsi="PT Astra Serif"/>
          <w:spacing w:val="-4"/>
          <w:sz w:val="28"/>
          <w:szCs w:val="28"/>
        </w:rPr>
        <w:t>600,0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AC6805" w:rsidRDefault="00AC6805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</w:p>
    <w:p w:rsidR="00AC6805" w:rsidRPr="00E85037" w:rsidRDefault="00672018" w:rsidP="002552F9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AC6805" w:rsidRPr="00D943C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C6805">
        <w:rPr>
          <w:rFonts w:ascii="PT Astra Serif" w:hAnsi="PT Astra Serif"/>
          <w:spacing w:val="-4"/>
          <w:sz w:val="28"/>
          <w:szCs w:val="28"/>
        </w:rPr>
        <w:t>увеличены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C6805">
        <w:rPr>
          <w:rFonts w:ascii="PT Astra Serif" w:hAnsi="PT Astra Serif"/>
          <w:spacing w:val="-4"/>
          <w:sz w:val="28"/>
          <w:szCs w:val="28"/>
        </w:rPr>
        <w:t>1000,0</w:t>
      </w:r>
      <w:r w:rsidR="00AC680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C6805">
        <w:rPr>
          <w:rFonts w:ascii="PT Astra Serif" w:hAnsi="PT Astra Serif"/>
          <w:spacing w:val="-4"/>
          <w:sz w:val="28"/>
          <w:szCs w:val="28"/>
        </w:rPr>
        <w:t>9,5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AC6805">
        <w:rPr>
          <w:rFonts w:ascii="PT Astra Serif" w:hAnsi="PT Astra Serif"/>
          <w:spacing w:val="-4"/>
          <w:sz w:val="28"/>
          <w:szCs w:val="28"/>
        </w:rPr>
        <w:t>11494,6</w:t>
      </w:r>
      <w:r w:rsidR="00AC6805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 w:rsidP="002552F9">
      <w:pPr>
        <w:jc w:val="both"/>
        <w:rPr>
          <w:rFonts w:ascii="PT Astra Serif" w:hAnsi="PT Astra Serif"/>
          <w:b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</w:p>
    <w:p w:rsidR="00F7651E" w:rsidRDefault="00672018" w:rsidP="002552F9">
      <w:pPr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890,0 тыс. рублей.</w:t>
      </w:r>
    </w:p>
    <w:p w:rsidR="00F7651E" w:rsidRDefault="00672018" w:rsidP="002552F9">
      <w:pPr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1001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Пенсионное обеспечение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350,0 тыс. рублей.</w:t>
      </w:r>
    </w:p>
    <w:p w:rsidR="00F7651E" w:rsidRDefault="00672018" w:rsidP="002552F9">
      <w:pPr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1003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bCs/>
          <w:i/>
          <w:spacing w:val="-4"/>
          <w:sz w:val="28"/>
          <w:szCs w:val="28"/>
          <w:lang w:eastAsia="zh-CN"/>
        </w:rPr>
        <w:t>«Социальное обеспечение населения»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540,0  тыс. рублей.</w:t>
      </w:r>
    </w:p>
    <w:p w:rsidR="00F7651E" w:rsidRDefault="00672018" w:rsidP="002552F9">
      <w:pPr>
        <w:jc w:val="both"/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 </w:t>
      </w:r>
    </w:p>
    <w:p w:rsidR="00F7651E" w:rsidRDefault="00672018" w:rsidP="002552F9">
      <w:pPr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t xml:space="preserve">       Расходы по разделу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10,0 тыс. </w:t>
      </w:r>
      <w:r w:rsidR="00801045">
        <w:rPr>
          <w:rFonts w:ascii="PT Astra Serif" w:hAnsi="PT Astra Serif"/>
          <w:spacing w:val="-4"/>
          <w:sz w:val="28"/>
          <w:szCs w:val="28"/>
          <w:lang w:eastAsia="zh-CN"/>
        </w:rPr>
        <w:t>рублей</w:t>
      </w: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тыс. рублей</w:t>
      </w:r>
    </w:p>
    <w:p w:rsidR="006C34E1" w:rsidRDefault="006C34E1">
      <w:pPr>
        <w:ind w:firstLine="720"/>
        <w:jc w:val="right"/>
        <w:rPr>
          <w:rFonts w:ascii="PT Astra Serif" w:hAnsi="PT Astra Serif"/>
          <w:spacing w:val="-4"/>
        </w:rPr>
      </w:pPr>
      <w:r>
        <w:rPr>
          <w:noProof/>
        </w:rPr>
        <w:lastRenderedPageBreak/>
        <w:drawing>
          <wp:inline distT="0" distB="0" distL="0" distR="0" wp14:anchorId="37291660" wp14:editId="0E5865F0">
            <wp:extent cx="5724525" cy="3805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34E1" w:rsidRDefault="006C34E1">
      <w:pPr>
        <w:ind w:firstLine="720"/>
        <w:jc w:val="right"/>
        <w:rPr>
          <w:rFonts w:ascii="PT Astra Serif" w:hAnsi="PT Astra Serif"/>
          <w:spacing w:val="-4"/>
        </w:rPr>
      </w:pPr>
    </w:p>
    <w:p w:rsidR="006C34E1" w:rsidRDefault="006C34E1">
      <w:pPr>
        <w:ind w:firstLine="720"/>
        <w:jc w:val="right"/>
        <w:rPr>
          <w:rFonts w:ascii="PT Astra Serif" w:hAnsi="PT Astra Serif"/>
          <w:sz w:val="28"/>
          <w:szCs w:val="28"/>
        </w:rPr>
      </w:pPr>
    </w:p>
    <w:p w:rsidR="00F7651E" w:rsidRDefault="00F7651E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Выводы:</w:t>
      </w:r>
    </w:p>
    <w:p w:rsidR="003F0B64" w:rsidRDefault="003F0B64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</w:p>
    <w:p w:rsidR="00F7651E" w:rsidRDefault="00672018" w:rsidP="003F0B64">
      <w:pPr>
        <w:pStyle w:val="a9"/>
        <w:tabs>
          <w:tab w:val="left" w:pos="0"/>
          <w:tab w:val="left" w:pos="993"/>
          <w:tab w:val="left" w:pos="5940"/>
        </w:tabs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Проанализировав проект Решения Собрания депутатов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23 декабря 2022 года №56/183 «О бюджете муниципального образования Демидовское Заокского района на 2023 год и на плановый период 2024 и 2025 годов», Контрольно-счетная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F7651E" w:rsidRDefault="00F7651E">
      <w:pPr>
        <w:pStyle w:val="a9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F7651E" w:rsidRDefault="0067201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F7651E" w:rsidRDefault="00672018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Заокский район  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F7651E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D1" w:rsidRDefault="003148D1">
      <w:r>
        <w:separator/>
      </w:r>
    </w:p>
  </w:endnote>
  <w:endnote w:type="continuationSeparator" w:id="0">
    <w:p w:rsidR="003148D1" w:rsidRDefault="0031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1E" w:rsidRDefault="0067201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0F243E" w:themeColor="text2" w:themeShade="80"/>
        <w:sz w:val="26"/>
        <w:szCs w:val="26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4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F7651E" w:rsidRDefault="00672018">
                          <w:pPr>
                            <w:pStyle w:val="af4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>PAGE \* ARABIC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57B3E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Надпись 49" o:spid="_x0000_s1026" style="position:absolute;margin-left:541.7pt;margin-top:782.95pt;width:30.3pt;height:66.95pt;z-index:-503316466;visibility:visible;mso-wrap-style:square;mso-width-percent:50;mso-height-percent:50;mso-wrap-distance-left:0;mso-wrap-distance-top:0;mso-wrap-distance-right:0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54AgIAADkEAAAOAAAAZHJzL2Uyb0RvYy54bWysU81uEzEQviPxDpbvZDdpiNIomwpRFSEh&#10;qCg8gOMdZy35T7ab3Ry58wq8AwcO3HiF7Rsxdrbb0nIp4uIdr7/5xt834/VZpxXZgw/SmopOJyUl&#10;YLitpdlV9POnixdLSkJkpmbKGqjoAQI92zx/tm7dCma2saoGT5DEhFXrKtrE6FZFEXgDmoWJdWDw&#10;UFivWcSt3xW1Zy2ya1XMynJRtNbXzlsOIeDf8+Mh3WR+IYDHD0IEiERVFO8W8+rzuk1rsVmz1c4z&#10;10g+XIP9wy00kwaLjlTnLDJy7eUjKi25t8GKOOFWF1YIySFrQDXT8oGaq4Y5yFrQnOBGm8L/o+Xv&#10;95eeyLqic0oM09ii/lv/vf/R/+p/3ny5+Urmp8mk1oUVYq/cpR92AcOkuBNepy9qIV029jAaC10k&#10;HH+eLOfTGdrP8Wg5P12U2fjiLtn5EN+A1SQFFfXYt2wn278LEQsi9BaSagWrZH0hlcqbNCvwWnmy&#10;Z9hlFafpwpjxB0oZ0lZ0cfKyzMTGpvQjThmEJ4FHSTmKBwWJXJmPINCfrOwv1RjnYMaKGZ1QAsmf&#10;kjjgUyrkqX1K8piRK1sTx2QtjfXZjXuiUhi7bTf0cWvrA46AemtwrLBH/jZghjcWnwqPPlsW3Kvr&#10;iLblfiSSY+bgHc5nNn14S+kB3N9n1N2L3/wGAAD//wMAUEsDBBQABgAIAAAAIQAKKEZl4wAAAA8B&#10;AAAPAAAAZHJzL2Rvd25yZXYueG1sTI9BT4NAEIXvJv6HzZh4Me2CUgRkaYxJj6ZpNW1628IIWHaW&#10;sEuL/97pSW/vZb68eS9fTqYTZxxca0lBOA9AIJW2aqlW8PmxmiUgnNdU6c4SKvhBB8vi9ibXWWUv&#10;tMHz1teCQ8hlWkHjfZ9J6coGjXZz2yPx7csORnu2Qy2rQV843HTyMQhiaXRL/KHRPb41WJ62o1Gw&#10;3qx3h/0pbt/H6Tt8Xu0e9CFCpe7vptcXEB4n/wfDtT5Xh4I7He1IlRMd+yB5iphltYgXKYgrE0YR&#10;DzyyitM0AVnk8v+O4hcAAP//AwBQSwECLQAUAAYACAAAACEAtoM4kv4AAADhAQAAEwAAAAAAAAAA&#10;AAAAAAAAAAAAW0NvbnRlbnRfVHlwZXNdLnhtbFBLAQItABQABgAIAAAAIQA4/SH/1gAAAJQBAAAL&#10;AAAAAAAAAAAAAAAAAC8BAABfcmVscy8ucmVsc1BLAQItABQABgAIAAAAIQAua654AgIAADkEAAAO&#10;AAAAAAAAAAAAAAAAAC4CAABkcnMvZTJvRG9jLnhtbFBLAQItABQABgAIAAAAIQAKKEZl4wAAAA8B&#10;AAAPAAAAAAAAAAAAAAAAAFwEAABkcnMvZG93bnJldi54bWxQSwUGAAAAAAQABADzAAAAbAUAAAAA&#10;" o:allowincell="f" fillcolor="white [3201]" stroked="f" strokeweight=".5pt">
              <v:textbox style="mso-fit-shape-to-text:t" inset="0,,0">
                <w:txbxContent>
                  <w:p w:rsidR="00F7651E" w:rsidRDefault="00672018">
                    <w:pPr>
                      <w:pStyle w:val="af4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>PAGE \* ARABIC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57B3E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F7651E" w:rsidRDefault="00F765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D1" w:rsidRDefault="003148D1">
      <w:r>
        <w:separator/>
      </w:r>
    </w:p>
  </w:footnote>
  <w:footnote w:type="continuationSeparator" w:id="0">
    <w:p w:rsidR="003148D1" w:rsidRDefault="0031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1E"/>
    <w:rsid w:val="00046EC9"/>
    <w:rsid w:val="0008631A"/>
    <w:rsid w:val="00233BE5"/>
    <w:rsid w:val="002552F9"/>
    <w:rsid w:val="002812FE"/>
    <w:rsid w:val="002D7E27"/>
    <w:rsid w:val="003148D1"/>
    <w:rsid w:val="0031771A"/>
    <w:rsid w:val="003F0B64"/>
    <w:rsid w:val="004248FD"/>
    <w:rsid w:val="004556E1"/>
    <w:rsid w:val="004A560B"/>
    <w:rsid w:val="004A5B28"/>
    <w:rsid w:val="00672018"/>
    <w:rsid w:val="006C34E1"/>
    <w:rsid w:val="00725F9E"/>
    <w:rsid w:val="007814B2"/>
    <w:rsid w:val="00801045"/>
    <w:rsid w:val="00A87977"/>
    <w:rsid w:val="00AC6805"/>
    <w:rsid w:val="00D10FD1"/>
    <w:rsid w:val="00E57B3E"/>
    <w:rsid w:val="00E74E5E"/>
    <w:rsid w:val="00E7785D"/>
    <w:rsid w:val="00F765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9AB2C49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49A6B595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доходы от продажи материальных и не 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3037.9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1632.9</c:v>
                </c:pt>
                <c:pt idx="8">
                  <c:v>1127.9000000000001</c:v>
                </c:pt>
                <c:pt idx="9">
                  <c:v>308.39999999999998</c:v>
                </c:pt>
                <c:pt idx="10">
                  <c:v>401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047808"/>
        <c:axId val="11104972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доходы от продажи материальных и не 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3037.9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4844.8999999999996</c:v>
                </c:pt>
                <c:pt idx="8">
                  <c:v>1127.9000000000001</c:v>
                </c:pt>
                <c:pt idx="9">
                  <c:v>308.39999999999998</c:v>
                </c:pt>
                <c:pt idx="10">
                  <c:v>401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047808"/>
        <c:axId val="111049728"/>
      </c:lineChart>
      <c:catAx>
        <c:axId val="11104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049728"/>
        <c:crosses val="autoZero"/>
        <c:auto val="1"/>
        <c:lblAlgn val="ctr"/>
        <c:lblOffset val="100"/>
        <c:noMultiLvlLbl val="0"/>
      </c:catAx>
      <c:valAx>
        <c:axId val="11104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047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18759</c:v>
                </c:pt>
                <c:pt idx="1">
                  <c:v>308.39999999999998</c:v>
                </c:pt>
                <c:pt idx="2">
                  <c:v>629</c:v>
                </c:pt>
                <c:pt idx="3">
                  <c:v>1541.4</c:v>
                </c:pt>
                <c:pt idx="4">
                  <c:v>16333.9</c:v>
                </c:pt>
                <c:pt idx="5">
                  <c:v>843.8</c:v>
                </c:pt>
                <c:pt idx="6">
                  <c:v>10494.6</c:v>
                </c:pt>
                <c:pt idx="7">
                  <c:v>890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67008"/>
        <c:axId val="12027980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18935.2</c:v>
                </c:pt>
                <c:pt idx="1">
                  <c:v>308.39999999999998</c:v>
                </c:pt>
                <c:pt idx="2">
                  <c:v>629</c:v>
                </c:pt>
                <c:pt idx="3">
                  <c:v>1271.4000000000001</c:v>
                </c:pt>
                <c:pt idx="4">
                  <c:v>18320.900000000001</c:v>
                </c:pt>
                <c:pt idx="5">
                  <c:v>1162.7</c:v>
                </c:pt>
                <c:pt idx="6">
                  <c:v>11494.6</c:v>
                </c:pt>
                <c:pt idx="7">
                  <c:v>890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467008"/>
        <c:axId val="120279808"/>
      </c:lineChart>
      <c:catAx>
        <c:axId val="11946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279808"/>
        <c:crosses val="autoZero"/>
        <c:auto val="1"/>
        <c:lblAlgn val="ctr"/>
        <c:lblOffset val="100"/>
        <c:noMultiLvlLbl val="0"/>
      </c:catAx>
      <c:valAx>
        <c:axId val="12027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46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CA9A-218B-4FCC-A63D-8634E696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2023-10-06T08:59:00Z</cp:lastPrinted>
  <dcterms:created xsi:type="dcterms:W3CDTF">2023-10-06T08:34:00Z</dcterms:created>
  <dcterms:modified xsi:type="dcterms:W3CDTF">2023-10-06T09:56:00Z</dcterms:modified>
  <dc:language>ru-RU</dc:language>
</cp:coreProperties>
</file>